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0C" w:rsidRDefault="004C020C" w:rsidP="004C020C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SPRAWOZDANIE Z REALIZACJI ZADAŃ ZAWARTYCH</w:t>
      </w:r>
      <w:r>
        <w:rPr>
          <w:sz w:val="40"/>
          <w:szCs w:val="40"/>
        </w:rPr>
        <w:br/>
        <w:t xml:space="preserve"> W GMINNYM PROGRAMIE PROFILAKTYKI </w:t>
      </w:r>
      <w:r>
        <w:rPr>
          <w:sz w:val="40"/>
          <w:szCs w:val="40"/>
        </w:rPr>
        <w:br/>
        <w:t>I ROZWIĄZYWANIA PROBLEMÓW ALKOHOLOWYCH ORAZ PRZECIWDZIAŁANIA NARKOMANII</w:t>
      </w:r>
      <w:r>
        <w:rPr>
          <w:sz w:val="40"/>
          <w:szCs w:val="40"/>
        </w:rPr>
        <w:br/>
        <w:t>ZA 2021 ROK</w:t>
      </w:r>
    </w:p>
    <w:p w:rsidR="004C020C" w:rsidRDefault="004C020C" w:rsidP="004C020C">
      <w:pPr>
        <w:spacing w:line="360" w:lineRule="auto"/>
        <w:jc w:val="center"/>
        <w:rPr>
          <w:sz w:val="40"/>
          <w:szCs w:val="40"/>
        </w:rPr>
      </w:pPr>
    </w:p>
    <w:p w:rsidR="004C020C" w:rsidRDefault="004C020C" w:rsidP="004C020C">
      <w:pPr>
        <w:spacing w:line="360" w:lineRule="auto"/>
        <w:jc w:val="center"/>
        <w:rPr>
          <w:sz w:val="40"/>
          <w:szCs w:val="40"/>
        </w:rPr>
      </w:pPr>
    </w:p>
    <w:p w:rsidR="004C020C" w:rsidRDefault="004C020C" w:rsidP="004C020C">
      <w:pPr>
        <w:spacing w:line="360" w:lineRule="auto"/>
        <w:jc w:val="center"/>
        <w:rPr>
          <w:sz w:val="40"/>
          <w:szCs w:val="40"/>
        </w:rPr>
      </w:pPr>
    </w:p>
    <w:p w:rsidR="004C020C" w:rsidRDefault="004C020C" w:rsidP="004C020C">
      <w:pPr>
        <w:spacing w:line="360" w:lineRule="auto"/>
        <w:jc w:val="center"/>
        <w:rPr>
          <w:sz w:val="40"/>
          <w:szCs w:val="40"/>
        </w:rPr>
      </w:pPr>
      <w:r w:rsidRPr="007D0417">
        <w:rPr>
          <w:noProof/>
          <w:sz w:val="40"/>
          <w:szCs w:val="40"/>
          <w:lang w:eastAsia="pl-PL"/>
        </w:rPr>
        <w:drawing>
          <wp:inline distT="0" distB="0" distL="0" distR="0" wp14:anchorId="3C0CB115" wp14:editId="4DF24BB8">
            <wp:extent cx="2095500" cy="2438400"/>
            <wp:effectExtent l="0" t="0" r="0" b="0"/>
            <wp:docPr id="1" name="Obraz 1" descr="Znalezione obrazy dla zapytania herb trzebia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trzebiato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0C" w:rsidRDefault="004C020C" w:rsidP="004C020C">
      <w:pPr>
        <w:spacing w:line="360" w:lineRule="auto"/>
        <w:jc w:val="center"/>
        <w:rPr>
          <w:sz w:val="40"/>
          <w:szCs w:val="40"/>
        </w:rPr>
      </w:pPr>
    </w:p>
    <w:p w:rsidR="00BB43A8" w:rsidRDefault="00BB43A8" w:rsidP="004C020C">
      <w:pPr>
        <w:spacing w:line="360" w:lineRule="auto"/>
        <w:jc w:val="center"/>
        <w:rPr>
          <w:sz w:val="40"/>
          <w:szCs w:val="40"/>
        </w:rPr>
      </w:pPr>
    </w:p>
    <w:p w:rsidR="004C020C" w:rsidRDefault="004C020C" w:rsidP="004C020C">
      <w:pPr>
        <w:spacing w:line="360" w:lineRule="auto"/>
        <w:jc w:val="center"/>
      </w:pPr>
      <w:r>
        <w:t>Trzebiatów, luty 2022 r.</w:t>
      </w:r>
    </w:p>
    <w:p w:rsidR="004C020C" w:rsidRDefault="004C020C" w:rsidP="004C020C">
      <w:pPr>
        <w:spacing w:line="360" w:lineRule="auto"/>
        <w:jc w:val="center"/>
      </w:pPr>
    </w:p>
    <w:p w:rsidR="004C020C" w:rsidRDefault="004C020C" w:rsidP="004C020C">
      <w:pPr>
        <w:spacing w:line="360" w:lineRule="auto"/>
        <w:jc w:val="center"/>
      </w:pPr>
    </w:p>
    <w:p w:rsidR="004C020C" w:rsidRDefault="004C020C" w:rsidP="004C020C">
      <w:pPr>
        <w:spacing w:line="360" w:lineRule="auto"/>
        <w:jc w:val="both"/>
      </w:pPr>
      <w:bookmarkStart w:id="0" w:name="_GoBack"/>
      <w:bookmarkEnd w:id="0"/>
      <w:r>
        <w:lastRenderedPageBreak/>
        <w:t xml:space="preserve">         Wśród problemów społecznych dotykających współczesność jednym</w:t>
      </w:r>
      <w:r w:rsidR="00BB43A8">
        <w:t>i</w:t>
      </w:r>
      <w:r>
        <w:t xml:space="preserve"> z wiodących, od lat są alkoholizm i narkomania. Podejmowane działania w tym obszarze nie rozwiązują istniejących dysfunkcji, jednak pozwalają na minimalizowanie skutków lub zapobiegają powstawaniu nowych przypadków. Dlatego tak ważne jest zabezpieczenie oddziaływań profilaktyki uniwersalnej adresowanej </w:t>
      </w:r>
      <w:r w:rsidR="004546B9">
        <w:t xml:space="preserve">do wszystkich grup społecznych oraz </w:t>
      </w:r>
      <w:r w:rsidR="004015E8">
        <w:t>p</w:t>
      </w:r>
      <w:r>
        <w:t xml:space="preserve">rowadzenia oddziaływań terapeutycznych i rehabilitacyjnych. Większość z nas w jakimś stopniu stanowi grupę ryzyka, a wiedza i  świadomość o szkodach jakie niesie ze sobą nadużywanie alkoholu może uchronić nas przed szkodliwymi skutkami tego globalnego problemu. Polski ustawodawca również mówi o „rozwiazywaniu problemów alkoholowych” a nie walce </w:t>
      </w:r>
      <w:r>
        <w:br/>
        <w:t xml:space="preserve">z alkoholizmem. W tym sformułowaniu zawarta została złożoność i wielowymiarowość konieczności podejmowania działań na różnych szczeblach i adresowanych do całej społeczności, ze szczególnym uwzględnieniem osób dotkniętych uzależnieniem, jak i ich najbliższego otoczenia.  Dlatego też działania podejmowane w ramach Gminnego Programu Profilaktyki i Rozwiązywania Problemów Alkoholowych oraz Przeciwdziałania Narkomanii, skierowane są do wszystkich mieszkańców naszej gminy. </w:t>
      </w:r>
      <w:r>
        <w:br/>
        <w:t xml:space="preserve">                Realizacja zadań w 2021 r. z zakresu alkoholizmu i narkomanii została skorelowana w jednym Programie. </w:t>
      </w:r>
      <w:r w:rsidR="004546B9">
        <w:t xml:space="preserve">W </w:t>
      </w:r>
      <w:r>
        <w:t>roku sprawozdaw</w:t>
      </w:r>
      <w:r w:rsidR="00BB43A8">
        <w:t xml:space="preserve">czym część planowanych działań w wymiarze grupowym </w:t>
      </w:r>
      <w:r w:rsidR="00BB43A8">
        <w:br/>
      </w:r>
      <w:r>
        <w:t xml:space="preserve">nie została </w:t>
      </w:r>
      <w:r w:rsidR="00BB43A8">
        <w:t>przeprowadzona</w:t>
      </w:r>
      <w:r>
        <w:t xml:space="preserve">. </w:t>
      </w:r>
      <w:r w:rsidR="00BB43A8">
        <w:t>Wyznaczone cele programowe zostały zrealizowane.</w:t>
      </w:r>
      <w:r w:rsidR="00BB43A8">
        <w:br/>
      </w:r>
      <w:r>
        <w:t xml:space="preserve">           Działania w obszarze problemów uzależnień mają charakter długofalowy. Realizacja założeń programowych jest kontynuacją zadań wykorzystujących dotychczasowe zasoby </w:t>
      </w:r>
      <w:r>
        <w:br/>
        <w:t xml:space="preserve">i narzędzia działań systemowych zmierzających do zmniejszenia rozmiarów istniejących problemów wywoływanych alkoholizmem oraz narkomanią i zapobiegania powstawaniu nowych.  Realizacja założeń Programu Profilaktyki i Rozwiazywania Problemów Alkoholowych </w:t>
      </w:r>
      <w:r w:rsidR="004546B9">
        <w:t xml:space="preserve">oraz Przeciwdziałania Narkomanii </w:t>
      </w:r>
      <w:r w:rsidR="00380A09">
        <w:t>wpisuje się w założenia</w:t>
      </w:r>
      <w:r w:rsidR="004546B9">
        <w:t xml:space="preserve"> Gminnej Strategii Rozwiązywania Problemów Społecznych  na lata 2021 – 2030.</w:t>
      </w:r>
      <w:r>
        <w:t xml:space="preserve"> Finansowanie zadań </w:t>
      </w:r>
      <w:r w:rsidR="004546B9">
        <w:t>w 2021 roku pochodziło z dwóch źródeł tzw. „kapslowego” oraz od sierpnia sprawozdawczego roku zakres finansowania rozszerzony został o dochody uzyskiwane ze sprzedaży napojów alkoholowych do 300ml, tzw. „małpek”.</w:t>
      </w:r>
    </w:p>
    <w:p w:rsidR="004C020C" w:rsidRDefault="004C020C" w:rsidP="004C020C">
      <w:pPr>
        <w:spacing w:line="360" w:lineRule="auto"/>
        <w:jc w:val="both"/>
      </w:pPr>
    </w:p>
    <w:p w:rsidR="004C020C" w:rsidRDefault="004C020C" w:rsidP="004C020C">
      <w:pPr>
        <w:spacing w:line="360" w:lineRule="auto"/>
        <w:jc w:val="both"/>
      </w:pPr>
    </w:p>
    <w:p w:rsidR="004C020C" w:rsidRDefault="004C020C" w:rsidP="004C020C">
      <w:pPr>
        <w:spacing w:line="360" w:lineRule="auto"/>
        <w:jc w:val="both"/>
      </w:pPr>
    </w:p>
    <w:p w:rsidR="00380A09" w:rsidRPr="002E64C7" w:rsidRDefault="00380A09" w:rsidP="004C020C">
      <w:pPr>
        <w:spacing w:line="360" w:lineRule="auto"/>
        <w:jc w:val="both"/>
      </w:pPr>
    </w:p>
    <w:p w:rsidR="00380A09" w:rsidRDefault="004C020C" w:rsidP="004C020C">
      <w:pPr>
        <w:spacing w:line="360" w:lineRule="auto"/>
        <w:rPr>
          <w:b/>
        </w:rPr>
      </w:pPr>
      <w:r w:rsidRPr="009665F8">
        <w:rPr>
          <w:b/>
        </w:rPr>
        <w:t xml:space="preserve">    </w:t>
      </w:r>
    </w:p>
    <w:p w:rsidR="00380A09" w:rsidRDefault="004C020C" w:rsidP="004C020C">
      <w:pPr>
        <w:spacing w:line="360" w:lineRule="auto"/>
        <w:rPr>
          <w:b/>
          <w:i/>
        </w:rPr>
      </w:pPr>
      <w:r w:rsidRPr="009665F8">
        <w:rPr>
          <w:b/>
        </w:rPr>
        <w:lastRenderedPageBreak/>
        <w:t xml:space="preserve">   </w:t>
      </w:r>
      <w:r w:rsidR="004015E8">
        <w:rPr>
          <w:b/>
        </w:rPr>
        <w:t xml:space="preserve">     </w:t>
      </w:r>
      <w:r w:rsidRPr="009665F8">
        <w:rPr>
          <w:b/>
        </w:rPr>
        <w:t xml:space="preserve">  I. </w:t>
      </w:r>
      <w:r>
        <w:rPr>
          <w:b/>
        </w:rPr>
        <w:t xml:space="preserve"> </w:t>
      </w:r>
      <w:r w:rsidRPr="009665F8">
        <w:rPr>
          <w:b/>
        </w:rPr>
        <w:t xml:space="preserve">GŁÓWNE CELE </w:t>
      </w:r>
      <w:r w:rsidR="004015E8">
        <w:rPr>
          <w:b/>
        </w:rPr>
        <w:t xml:space="preserve">, HARMONOGRAM I </w:t>
      </w:r>
      <w:r w:rsidRPr="009665F8">
        <w:rPr>
          <w:b/>
        </w:rPr>
        <w:t xml:space="preserve">ZADANIA PROGRAMU W </w:t>
      </w:r>
      <w:r w:rsidR="00380A09">
        <w:rPr>
          <w:b/>
        </w:rPr>
        <w:t>2021 ROKU</w:t>
      </w:r>
      <w:r w:rsidRPr="009665F8">
        <w:rPr>
          <w:b/>
        </w:rPr>
        <w:t xml:space="preserve"> </w:t>
      </w:r>
      <w:r w:rsidR="00380A09">
        <w:rPr>
          <w:b/>
        </w:rPr>
        <w:br/>
      </w:r>
      <w:r>
        <w:t xml:space="preserve"> </w:t>
      </w:r>
      <w:r w:rsidRPr="00C204A3">
        <w:rPr>
          <w:b/>
          <w:i/>
        </w:rPr>
        <w:t xml:space="preserve">Organicznie </w:t>
      </w:r>
      <w:r w:rsidR="00380A09">
        <w:rPr>
          <w:b/>
          <w:i/>
        </w:rPr>
        <w:t>zdrowotnych i społecznych skutków wynikających z nadużywania alkoholu i innych środków psychoaktywnych poprzez podnoszenie poziomu wiedzy i świadomości mieszkańców Gminy Trzebiatów oraz prowadzenia skoordynowanych oddziaływań profilaktycznych, terapeutycznych i rehabilitacyjnych.</w:t>
      </w:r>
      <w:r w:rsidRPr="00C204A3">
        <w:rPr>
          <w:b/>
          <w:i/>
        </w:rPr>
        <w:t xml:space="preserve"> </w:t>
      </w:r>
    </w:p>
    <w:p w:rsidR="00380A09" w:rsidRPr="00380A09" w:rsidRDefault="00380A09" w:rsidP="00FB4156">
      <w:pPr>
        <w:spacing w:line="360" w:lineRule="auto"/>
        <w:jc w:val="both"/>
        <w:rPr>
          <w:i/>
        </w:rPr>
      </w:pPr>
      <w:r w:rsidRPr="00380A09">
        <w:t>Wszelkie działania ujęte w harmonogramie i realizowane w 2021 roku były ukierunkowane na realizację celu głównego Programu.</w:t>
      </w:r>
      <w:r>
        <w:t xml:space="preserve"> </w:t>
      </w:r>
      <w:r w:rsidR="00BB43A8">
        <w:t>P</w:t>
      </w:r>
      <w:r>
        <w:t xml:space="preserve">odnoszenia wiedzy i świadomości społeczności lokalnej jest działaniem długofalowym </w:t>
      </w:r>
      <w:r w:rsidR="00FB4156">
        <w:t>bez określonego terminu końcowego. Uzależnienia są obszarem życia ludzi, który jest za</w:t>
      </w:r>
      <w:r w:rsidR="00BB43A8">
        <w:t>wsze aktywny i podlega przemianom</w:t>
      </w:r>
      <w:r w:rsidR="00FB4156">
        <w:t xml:space="preserve"> i rozszerzeniu. Zmiany cywilizacyjne przyczyniły się do powstania szeregu nowych uzależnień behawioralnych. W związku z tym zakres działań ujmowany </w:t>
      </w:r>
      <w:r w:rsidR="00FB4156">
        <w:br/>
        <w:t xml:space="preserve">w Programie jest niezbędny do kontynuowania jak również do poszerzania swojej oferty zadaniowej.  Przy uzależnieniach jako globalnym zjawisku nie mówimy o jego całkowitej eliminacji lecz </w:t>
      </w:r>
      <w:r w:rsidR="00FB4156">
        <w:br/>
        <w:t xml:space="preserve">o zminimalizowaniu zjawiska i jego szkodliwych konsekwencji. </w:t>
      </w:r>
    </w:p>
    <w:p w:rsidR="004C020C" w:rsidRDefault="004C020C" w:rsidP="004C020C">
      <w:pPr>
        <w:spacing w:line="360" w:lineRule="auto"/>
      </w:pPr>
      <w:r>
        <w:rPr>
          <w:b/>
        </w:rPr>
        <w:t xml:space="preserve">1.1. </w:t>
      </w:r>
      <w:r>
        <w:t xml:space="preserve"> Zasoby jakie wykorzystano przy realizacji Programu w roku 2020 :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 xml:space="preserve">Ośrodek Pomocy Społecznej w Trzebiatowie 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 xml:space="preserve">Gminna Komisja Rozwiązywania Problemów Alkoholowych w Trzebiatowie 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 xml:space="preserve">Zespół Interdyscyplinarny w Trzebiatowie 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 xml:space="preserve">Punkt Informacyjno – Konsultacyjny 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Punkt Specjalistycznego Poradnictwa dla Ofiar Przemocy w Rodzinie oraz Rodzin z Problemem Opiekuńczo - Wychowawczym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Komisariat Policji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 xml:space="preserve">Straż Miejska 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 xml:space="preserve">Placówki oświatowe i opiekuńczo – wychowawcze 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Dzienne ośrodki wsparcia o charakterze opiekuńczym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Urząd Miejski w Trzebiatowie</w:t>
      </w:r>
    </w:p>
    <w:p w:rsidR="00380A09" w:rsidRDefault="00380A09" w:rsidP="004C020C">
      <w:pPr>
        <w:pStyle w:val="Akapitzlist"/>
        <w:numPr>
          <w:ilvl w:val="0"/>
          <w:numId w:val="1"/>
        </w:numPr>
        <w:spacing w:line="360" w:lineRule="auto"/>
      </w:pPr>
      <w:r>
        <w:t>Trzebiatowski Ośrodek Kultury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Sąd Rejonowy w Gryficach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Grupa samopomocowe AA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Poradnia Terapii Uzależnień od Alkoholu i Współuzależnienia w Kołobrzegu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 xml:space="preserve">Oddział terapii Uzależnień od Alkoholu przy SPZZOP w Gryficach 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Wojewódzki ośrodek Terapii Uzależnień od Alkoholu i Współuzależnienia w Stanominie</w:t>
      </w:r>
    </w:p>
    <w:p w:rsidR="004C020C" w:rsidRDefault="004C020C" w:rsidP="004C020C">
      <w:pPr>
        <w:pStyle w:val="Akapitzlist"/>
        <w:numPr>
          <w:ilvl w:val="0"/>
          <w:numId w:val="1"/>
        </w:numPr>
        <w:spacing w:line="360" w:lineRule="auto"/>
      </w:pPr>
      <w:r>
        <w:t>Organizacje pozarządowe</w:t>
      </w:r>
    </w:p>
    <w:p w:rsidR="004C020C" w:rsidRDefault="004C020C" w:rsidP="004C020C">
      <w:pPr>
        <w:spacing w:line="360" w:lineRule="auto"/>
      </w:pPr>
      <w:r>
        <w:rPr>
          <w:b/>
        </w:rPr>
        <w:lastRenderedPageBreak/>
        <w:t xml:space="preserve">1.2. </w:t>
      </w:r>
      <w:r w:rsidR="00FB4156" w:rsidRPr="004015E8">
        <w:rPr>
          <w:b/>
        </w:rPr>
        <w:t>Cele</w:t>
      </w:r>
      <w:r w:rsidRPr="004015E8">
        <w:rPr>
          <w:b/>
        </w:rPr>
        <w:t xml:space="preserve"> </w:t>
      </w:r>
      <w:r w:rsidR="004015E8">
        <w:rPr>
          <w:b/>
        </w:rPr>
        <w:t xml:space="preserve">szczegółowe </w:t>
      </w:r>
      <w:r w:rsidRPr="004015E8">
        <w:rPr>
          <w:b/>
        </w:rPr>
        <w:t>zawarte w  Programu z 202</w:t>
      </w:r>
      <w:r w:rsidR="004015E8">
        <w:rPr>
          <w:b/>
        </w:rPr>
        <w:t>1</w:t>
      </w:r>
      <w:r w:rsidRPr="004015E8">
        <w:rPr>
          <w:b/>
        </w:rPr>
        <w:t xml:space="preserve"> roku</w:t>
      </w:r>
    </w:p>
    <w:p w:rsidR="004C020C" w:rsidRDefault="004C020C" w:rsidP="004C020C">
      <w:pPr>
        <w:rPr>
          <w:rFonts w:eastAsia="Times New Roman" w:cs="Times New Roman"/>
          <w:b/>
          <w:color w:val="000000"/>
          <w:lang w:eastAsia="pl-PL"/>
        </w:rPr>
      </w:pPr>
      <w:r>
        <w:t xml:space="preserve">1. </w:t>
      </w:r>
      <w:r w:rsidRPr="003B3AD6">
        <w:rPr>
          <w:rFonts w:eastAsia="Times New Roman" w:cs="Times New Roman"/>
          <w:b/>
          <w:color w:val="000000"/>
          <w:lang w:eastAsia="pl-PL"/>
        </w:rPr>
        <w:t>Zwiększenie dostępności pomocy terapeutycznej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3B3AD6">
        <w:rPr>
          <w:rFonts w:eastAsia="Times New Roman" w:cs="Times New Roman"/>
          <w:b/>
          <w:color w:val="000000"/>
          <w:lang w:eastAsia="pl-PL"/>
        </w:rPr>
        <w:t>i rehabilitacyjnej  oraz ograniczenie skutków związanych  ze spożyciem alkoholu</w:t>
      </w:r>
      <w:r w:rsidR="00FB4156">
        <w:rPr>
          <w:rFonts w:eastAsia="Times New Roman" w:cs="Times New Roman"/>
          <w:b/>
          <w:color w:val="000000"/>
          <w:lang w:eastAsia="pl-PL"/>
        </w:rPr>
        <w:t xml:space="preserve"> i innych substancji psychoaktywnych</w:t>
      </w:r>
      <w:r w:rsidRPr="003B3AD6">
        <w:rPr>
          <w:rFonts w:eastAsia="Times New Roman" w:cs="Times New Roman"/>
          <w:b/>
          <w:color w:val="000000"/>
          <w:lang w:eastAsia="pl-PL"/>
        </w:rPr>
        <w:t xml:space="preserve"> przez mieszkańców Gminy Trzebiatów</w:t>
      </w:r>
      <w:r>
        <w:rPr>
          <w:rFonts w:eastAsia="Times New Roman" w:cs="Times New Roman"/>
          <w:b/>
          <w:color w:val="000000"/>
          <w:lang w:eastAsia="pl-PL"/>
        </w:rPr>
        <w:t>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588"/>
        <w:gridCol w:w="2835"/>
      </w:tblGrid>
      <w:tr w:rsidR="004C020C" w:rsidRPr="00C60044" w:rsidTr="00571777">
        <w:tc>
          <w:tcPr>
            <w:tcW w:w="2943" w:type="dxa"/>
            <w:shd w:val="clear" w:color="auto" w:fill="D6E3BC" w:themeFill="accent3" w:themeFillTint="66"/>
            <w:vAlign w:val="center"/>
          </w:tcPr>
          <w:p w:rsidR="004C020C" w:rsidRPr="00C60044" w:rsidRDefault="004C020C" w:rsidP="00963792">
            <w:pPr>
              <w:jc w:val="center"/>
              <w:rPr>
                <w:b/>
              </w:rPr>
            </w:pPr>
            <w:r w:rsidRPr="00C60044">
              <w:rPr>
                <w:b/>
              </w:rPr>
              <w:t>Szczegółowe działania w ramach zadania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4C020C" w:rsidRPr="00C60044" w:rsidRDefault="004C020C" w:rsidP="00963792">
            <w:pPr>
              <w:jc w:val="center"/>
              <w:rPr>
                <w:b/>
              </w:rPr>
            </w:pPr>
            <w:r w:rsidRPr="00C60044">
              <w:rPr>
                <w:b/>
              </w:rPr>
              <w:t>Wskaźniki</w:t>
            </w:r>
          </w:p>
        </w:tc>
        <w:tc>
          <w:tcPr>
            <w:tcW w:w="1588" w:type="dxa"/>
            <w:shd w:val="clear" w:color="auto" w:fill="D6E3BC" w:themeFill="accent3" w:themeFillTint="66"/>
            <w:vAlign w:val="center"/>
          </w:tcPr>
          <w:p w:rsidR="004C020C" w:rsidRPr="00C60044" w:rsidRDefault="00B5263D" w:rsidP="00963792">
            <w:pPr>
              <w:jc w:val="center"/>
              <w:rPr>
                <w:b/>
              </w:rPr>
            </w:pPr>
            <w:r>
              <w:rPr>
                <w:b/>
              </w:rPr>
              <w:t>2021 r.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4C020C" w:rsidRPr="00C60044" w:rsidRDefault="004C020C" w:rsidP="00963792">
            <w:pPr>
              <w:jc w:val="center"/>
              <w:rPr>
                <w:b/>
              </w:rPr>
            </w:pPr>
            <w:r>
              <w:rPr>
                <w:b/>
              </w:rPr>
              <w:t>Zrealizowane zadania</w:t>
            </w:r>
          </w:p>
        </w:tc>
      </w:tr>
      <w:tr w:rsidR="004C020C" w:rsidRPr="00C60044" w:rsidTr="00571777">
        <w:trPr>
          <w:trHeight w:val="600"/>
        </w:trPr>
        <w:tc>
          <w:tcPr>
            <w:tcW w:w="2943" w:type="dxa"/>
            <w:vMerge w:val="restart"/>
          </w:tcPr>
          <w:p w:rsidR="004C020C" w:rsidRDefault="004C020C" w:rsidP="00963792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 xml:space="preserve">1.1. Utrzymanie, doposażenie                         </w:t>
            </w:r>
            <w:r w:rsidR="004015E8"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>i zabezpieczenie pomieszczeń Punktu Informacyjno – Konsultacyjnego oraz Gminnej Komisji Rozwiązywania Problemów Alkoholowych</w:t>
            </w:r>
          </w:p>
          <w:p w:rsidR="004C020C" w:rsidRPr="00C60044" w:rsidRDefault="004C020C" w:rsidP="00963792"/>
        </w:tc>
        <w:tc>
          <w:tcPr>
            <w:tcW w:w="1985" w:type="dxa"/>
            <w:vMerge w:val="restart"/>
          </w:tcPr>
          <w:p w:rsidR="004C020C" w:rsidRPr="00C60044" w:rsidRDefault="004C020C" w:rsidP="00963792"/>
        </w:tc>
        <w:tc>
          <w:tcPr>
            <w:tcW w:w="1588" w:type="dxa"/>
            <w:vMerge w:val="restart"/>
          </w:tcPr>
          <w:p w:rsidR="004C020C" w:rsidRPr="00C60044" w:rsidRDefault="004C020C" w:rsidP="00963792"/>
        </w:tc>
        <w:tc>
          <w:tcPr>
            <w:tcW w:w="2835" w:type="dxa"/>
            <w:vMerge w:val="restart"/>
          </w:tcPr>
          <w:p w:rsidR="004C020C" w:rsidRPr="00C60044" w:rsidRDefault="004C020C" w:rsidP="009F3F73">
            <w:r>
              <w:t>- utrzymanie  porządku, doposażenie materiałów</w:t>
            </w:r>
            <w:r>
              <w:br/>
              <w:t xml:space="preserve"> i pomieszczeń PIK, GKRPA</w:t>
            </w:r>
            <w:r w:rsidR="009F3F73">
              <w:t>,</w:t>
            </w:r>
            <w:r w:rsidR="009F3F73">
              <w:br/>
              <w:t>zabezpieczenie konsultacji telefonicznych.</w:t>
            </w:r>
            <w:r>
              <w:br/>
              <w:t xml:space="preserve"> </w:t>
            </w:r>
          </w:p>
        </w:tc>
      </w:tr>
      <w:tr w:rsidR="004C020C" w:rsidRPr="00C60044" w:rsidTr="00571777">
        <w:trPr>
          <w:trHeight w:val="555"/>
        </w:trPr>
        <w:tc>
          <w:tcPr>
            <w:tcW w:w="2943" w:type="dxa"/>
            <w:vMerge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4C020C" w:rsidRPr="00C60044" w:rsidRDefault="004C020C" w:rsidP="00963792"/>
        </w:tc>
        <w:tc>
          <w:tcPr>
            <w:tcW w:w="1588" w:type="dxa"/>
            <w:vMerge/>
          </w:tcPr>
          <w:p w:rsidR="004C020C" w:rsidRPr="00C60044" w:rsidRDefault="004C020C" w:rsidP="00963792"/>
        </w:tc>
        <w:tc>
          <w:tcPr>
            <w:tcW w:w="2835" w:type="dxa"/>
            <w:vMerge/>
          </w:tcPr>
          <w:p w:rsidR="004C020C" w:rsidRPr="00C60044" w:rsidRDefault="004C020C" w:rsidP="00963792">
            <w:pPr>
              <w:jc w:val="center"/>
            </w:pPr>
          </w:p>
        </w:tc>
      </w:tr>
      <w:tr w:rsidR="004C020C" w:rsidRPr="00C60044" w:rsidTr="004015E8">
        <w:trPr>
          <w:trHeight w:val="1807"/>
        </w:trPr>
        <w:tc>
          <w:tcPr>
            <w:tcW w:w="2943" w:type="dxa"/>
            <w:vMerge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4C020C" w:rsidRPr="00C60044" w:rsidRDefault="004C020C" w:rsidP="00963792"/>
        </w:tc>
        <w:tc>
          <w:tcPr>
            <w:tcW w:w="1588" w:type="dxa"/>
            <w:vMerge/>
          </w:tcPr>
          <w:p w:rsidR="004C020C" w:rsidRPr="00C60044" w:rsidRDefault="004C020C" w:rsidP="00963792"/>
        </w:tc>
        <w:tc>
          <w:tcPr>
            <w:tcW w:w="2835" w:type="dxa"/>
            <w:vMerge/>
          </w:tcPr>
          <w:p w:rsidR="004C020C" w:rsidRPr="00C60044" w:rsidRDefault="004C020C" w:rsidP="00963792">
            <w:pPr>
              <w:jc w:val="center"/>
            </w:pPr>
          </w:p>
        </w:tc>
      </w:tr>
      <w:tr w:rsidR="004C020C" w:rsidRPr="00C60044" w:rsidTr="00571777">
        <w:tc>
          <w:tcPr>
            <w:tcW w:w="2943" w:type="dxa"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</w:t>
            </w:r>
            <w:r w:rsidRPr="00C60044">
              <w:rPr>
                <w:b/>
                <w:color w:val="000000" w:themeColor="text1"/>
              </w:rPr>
              <w:t xml:space="preserve">. Umożliwienie osobom uzależnionym od alkoholu </w:t>
            </w:r>
            <w:r w:rsidR="009F3F73">
              <w:rPr>
                <w:b/>
                <w:color w:val="000000" w:themeColor="text1"/>
              </w:rPr>
              <w:t xml:space="preserve">i innych substancji psychoaktywnych </w:t>
            </w:r>
            <w:r w:rsidRPr="00C60044">
              <w:rPr>
                <w:b/>
                <w:color w:val="000000" w:themeColor="text1"/>
              </w:rPr>
              <w:t xml:space="preserve">uczestnictwa                         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 xml:space="preserve">w programach terapeutycznych                                      i współdziałanie                  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 xml:space="preserve">z placówkami leczenia odwykowego poza terenem gminy Trzebiatów  w tym udział                   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 xml:space="preserve"> w dofinasowaniu działalności – doposażenie placówki, wynajem pomieszczeń na realizację programu terapeutycznego</w:t>
            </w:r>
          </w:p>
        </w:tc>
        <w:tc>
          <w:tcPr>
            <w:tcW w:w="1985" w:type="dxa"/>
          </w:tcPr>
          <w:p w:rsidR="004C020C" w:rsidRPr="00C60044" w:rsidRDefault="004C020C" w:rsidP="00963792">
            <w:pPr>
              <w:rPr>
                <w:color w:val="000000" w:themeColor="text1"/>
              </w:rPr>
            </w:pPr>
            <w:r w:rsidRPr="00C60044">
              <w:rPr>
                <w:color w:val="000000" w:themeColor="text1"/>
              </w:rPr>
              <w:t>- liczba mieszkańców gminy Trzebiatów korzystają</w:t>
            </w:r>
            <w:r w:rsidR="00BB43A8">
              <w:rPr>
                <w:color w:val="000000" w:themeColor="text1"/>
              </w:rPr>
              <w:t>cych</w:t>
            </w:r>
            <w:r w:rsidR="00BB43A8">
              <w:rPr>
                <w:color w:val="000000" w:themeColor="text1"/>
              </w:rPr>
              <w:br/>
            </w:r>
            <w:r w:rsidRPr="00C60044">
              <w:rPr>
                <w:color w:val="000000" w:themeColor="text1"/>
              </w:rPr>
              <w:t xml:space="preserve"> z pomocy specjalistycznej</w:t>
            </w:r>
          </w:p>
          <w:p w:rsidR="004C020C" w:rsidRPr="00C60044" w:rsidRDefault="004C020C" w:rsidP="00963792"/>
        </w:tc>
        <w:tc>
          <w:tcPr>
            <w:tcW w:w="1588" w:type="dxa"/>
          </w:tcPr>
          <w:p w:rsidR="004C020C" w:rsidRPr="00C60044" w:rsidRDefault="004C020C" w:rsidP="00BB43A8">
            <w:pPr>
              <w:jc w:val="center"/>
            </w:pPr>
            <w:r>
              <w:t>2</w:t>
            </w:r>
            <w:r w:rsidR="009F3F73">
              <w:t>4</w:t>
            </w:r>
            <w:r w:rsidR="00BB43A8">
              <w:t xml:space="preserve"> osoby</w:t>
            </w:r>
          </w:p>
        </w:tc>
        <w:tc>
          <w:tcPr>
            <w:tcW w:w="2835" w:type="dxa"/>
          </w:tcPr>
          <w:p w:rsidR="004C020C" w:rsidRPr="00C60044" w:rsidRDefault="004C020C" w:rsidP="00963792">
            <w:r>
              <w:t xml:space="preserve">- zabezpieczenie pomieszczeń i programów  terapeutycznych dla mieszkańców gminy Trzebiatów </w:t>
            </w:r>
            <w:r w:rsidR="009F3F73">
              <w:t>oraz konsultacji i terapii w formie zdalnej</w:t>
            </w:r>
          </w:p>
        </w:tc>
      </w:tr>
      <w:tr w:rsidR="004C020C" w:rsidRPr="00C60044" w:rsidTr="00571777">
        <w:tc>
          <w:tcPr>
            <w:tcW w:w="2943" w:type="dxa"/>
          </w:tcPr>
          <w:p w:rsidR="004C020C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1.3</w:t>
            </w:r>
            <w:r w:rsidRPr="00C60044">
              <w:rPr>
                <w:b/>
                <w:color w:val="000000" w:themeColor="text1"/>
              </w:rPr>
              <w:t xml:space="preserve">. Rozszerzenie działalności Punktu Informacyjno – </w:t>
            </w:r>
            <w:r>
              <w:rPr>
                <w:b/>
                <w:color w:val="000000" w:themeColor="text1"/>
              </w:rPr>
              <w:t xml:space="preserve"> Konsultacyjny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>w Trzebiatowie</w:t>
            </w:r>
          </w:p>
          <w:p w:rsidR="004C020C" w:rsidRPr="00C60044" w:rsidRDefault="004C020C" w:rsidP="00963792"/>
        </w:tc>
        <w:tc>
          <w:tcPr>
            <w:tcW w:w="1985" w:type="dxa"/>
          </w:tcPr>
          <w:p w:rsidR="004C020C" w:rsidRPr="00C60044" w:rsidRDefault="004C020C" w:rsidP="007F7D19">
            <w:r w:rsidRPr="00C60044">
              <w:rPr>
                <w:color w:val="000000" w:themeColor="text1"/>
              </w:rPr>
              <w:t xml:space="preserve">- </w:t>
            </w:r>
            <w:r w:rsidR="00B5263D">
              <w:rPr>
                <w:color w:val="000000" w:themeColor="text1"/>
              </w:rPr>
              <w:t xml:space="preserve">zwiększona </w:t>
            </w:r>
            <w:r w:rsidR="007F7D19">
              <w:rPr>
                <w:color w:val="000000" w:themeColor="text1"/>
              </w:rPr>
              <w:t>liczba</w:t>
            </w:r>
            <w:r w:rsidR="008B4270">
              <w:rPr>
                <w:color w:val="000000" w:themeColor="text1"/>
              </w:rPr>
              <w:t>0</w:t>
            </w:r>
            <w:r w:rsidRPr="00C60044">
              <w:rPr>
                <w:color w:val="000000" w:themeColor="text1"/>
              </w:rPr>
              <w:t xml:space="preserve"> specjalistów udzielających konsultacji</w:t>
            </w:r>
          </w:p>
        </w:tc>
        <w:tc>
          <w:tcPr>
            <w:tcW w:w="1588" w:type="dxa"/>
          </w:tcPr>
          <w:p w:rsidR="004C020C" w:rsidRPr="00C60044" w:rsidRDefault="00B5263D" w:rsidP="00963792">
            <w:r>
              <w:t>1 osoba</w:t>
            </w:r>
          </w:p>
        </w:tc>
        <w:tc>
          <w:tcPr>
            <w:tcW w:w="2835" w:type="dxa"/>
          </w:tcPr>
          <w:p w:rsidR="004C020C" w:rsidRPr="00C60044" w:rsidRDefault="004C020C" w:rsidP="00B5263D">
            <w:r>
              <w:t xml:space="preserve">- </w:t>
            </w:r>
            <w:r w:rsidR="00B5263D">
              <w:t>poradnictwo rodzinne : stałe konsultacje 1x w tygodniu od lutego 2021 r.</w:t>
            </w:r>
            <w:r w:rsidR="00640038">
              <w:t>, skorzystało łącznie 75 osób.</w:t>
            </w:r>
          </w:p>
        </w:tc>
      </w:tr>
      <w:tr w:rsidR="004C020C" w:rsidRPr="00C60044" w:rsidTr="00571777">
        <w:trPr>
          <w:trHeight w:val="1465"/>
        </w:trPr>
        <w:tc>
          <w:tcPr>
            <w:tcW w:w="2943" w:type="dxa"/>
          </w:tcPr>
          <w:p w:rsidR="004C020C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1.4</w:t>
            </w:r>
            <w:r w:rsidRPr="00C60044">
              <w:rPr>
                <w:b/>
                <w:color w:val="000000" w:themeColor="text1"/>
              </w:rPr>
              <w:t>. Dofinansowanie programów rehabilitacyjnych dla osób uzależnionych po zakończonych programach psychoterapii uzależnień</w:t>
            </w: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4C020C" w:rsidRPr="00C60044" w:rsidRDefault="004C020C" w:rsidP="00963792">
            <w:pPr>
              <w:rPr>
                <w:color w:val="000000" w:themeColor="text1"/>
              </w:rPr>
            </w:pPr>
            <w:r w:rsidRPr="00C60044">
              <w:rPr>
                <w:color w:val="000000" w:themeColor="text1"/>
              </w:rPr>
              <w:t>- liczba uczestników terapii after care</w:t>
            </w:r>
          </w:p>
          <w:p w:rsidR="004C020C" w:rsidRPr="00C60044" w:rsidRDefault="004C020C" w:rsidP="00963792">
            <w:r w:rsidRPr="00C60044">
              <w:t>- ilość odbytych spotkań</w:t>
            </w:r>
          </w:p>
        </w:tc>
        <w:tc>
          <w:tcPr>
            <w:tcW w:w="1588" w:type="dxa"/>
          </w:tcPr>
          <w:p w:rsidR="00B5263D" w:rsidRDefault="004C020C" w:rsidP="00963792">
            <w:r>
              <w:t xml:space="preserve">- </w:t>
            </w:r>
            <w:r w:rsidR="00B5263D">
              <w:t>3</w:t>
            </w:r>
            <w:r>
              <w:t xml:space="preserve"> osoby</w:t>
            </w:r>
            <w:r>
              <w:br/>
            </w:r>
          </w:p>
          <w:p w:rsidR="004C020C" w:rsidRDefault="00B5263D" w:rsidP="00963792">
            <w:r>
              <w:t>- 6 sesji telefonicz.</w:t>
            </w:r>
          </w:p>
          <w:p w:rsidR="004C020C" w:rsidRDefault="004C020C" w:rsidP="00963792"/>
          <w:p w:rsidR="004C020C" w:rsidRDefault="004C020C" w:rsidP="00963792"/>
          <w:p w:rsidR="004C020C" w:rsidRPr="00C60044" w:rsidRDefault="004C020C" w:rsidP="00963792"/>
        </w:tc>
        <w:tc>
          <w:tcPr>
            <w:tcW w:w="2835" w:type="dxa"/>
          </w:tcPr>
          <w:p w:rsidR="004C020C" w:rsidRPr="00C60044" w:rsidRDefault="004C020C" w:rsidP="00B5263D">
            <w:r>
              <w:t xml:space="preserve">- zadanie realizowane </w:t>
            </w:r>
            <w:r>
              <w:br/>
            </w:r>
            <w:r w:rsidR="00B5263D">
              <w:t>w formie zdalnej</w:t>
            </w:r>
            <w:r>
              <w:t xml:space="preserve"> </w:t>
            </w:r>
            <w:r w:rsidR="00B5263D">
              <w:t>bez ponoszenia opłat ze strony gminy</w:t>
            </w:r>
          </w:p>
        </w:tc>
      </w:tr>
      <w:tr w:rsidR="004C020C" w:rsidRPr="00C60044" w:rsidTr="00571777">
        <w:trPr>
          <w:trHeight w:val="70"/>
        </w:trPr>
        <w:tc>
          <w:tcPr>
            <w:tcW w:w="2943" w:type="dxa"/>
          </w:tcPr>
          <w:p w:rsidR="004C020C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1.5</w:t>
            </w:r>
            <w:r w:rsidRPr="00C60044">
              <w:rPr>
                <w:b/>
                <w:color w:val="000000" w:themeColor="text1"/>
              </w:rPr>
              <w:t xml:space="preserve">. Prowadzenie grup wsparcia dla osób uzależnionych, współuzależnionych               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 xml:space="preserve"> i ofiar przemocy                   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 xml:space="preserve"> w rodzinie</w:t>
            </w:r>
          </w:p>
          <w:p w:rsidR="004C020C" w:rsidRPr="00C60044" w:rsidRDefault="004C020C" w:rsidP="00963792"/>
        </w:tc>
        <w:tc>
          <w:tcPr>
            <w:tcW w:w="1985" w:type="dxa"/>
          </w:tcPr>
          <w:p w:rsidR="004C020C" w:rsidRPr="00C60044" w:rsidRDefault="004C020C" w:rsidP="00963792">
            <w:r w:rsidRPr="00C60044">
              <w:rPr>
                <w:color w:val="000000" w:themeColor="text1"/>
              </w:rPr>
              <w:t>- liczba prowadzonych grup wsparcia</w:t>
            </w:r>
          </w:p>
        </w:tc>
        <w:tc>
          <w:tcPr>
            <w:tcW w:w="1588" w:type="dxa"/>
          </w:tcPr>
          <w:p w:rsidR="004C020C" w:rsidRDefault="004C020C" w:rsidP="00B5263D">
            <w:pPr>
              <w:jc w:val="center"/>
            </w:pPr>
            <w:r>
              <w:t xml:space="preserve">- </w:t>
            </w:r>
            <w:r w:rsidR="00B5263D">
              <w:t>1</w:t>
            </w:r>
            <w:r>
              <w:t xml:space="preserve"> grup</w:t>
            </w:r>
            <w:r w:rsidR="00BB43A8">
              <w:t>a</w:t>
            </w:r>
          </w:p>
          <w:p w:rsidR="00B5263D" w:rsidRPr="00C60044" w:rsidRDefault="00B5263D" w:rsidP="00B5263D">
            <w:pPr>
              <w:jc w:val="center"/>
            </w:pPr>
            <w:r>
              <w:t>- 8 osób</w:t>
            </w:r>
          </w:p>
        </w:tc>
        <w:tc>
          <w:tcPr>
            <w:tcW w:w="2835" w:type="dxa"/>
          </w:tcPr>
          <w:p w:rsidR="004C020C" w:rsidRPr="00C60044" w:rsidRDefault="004C020C" w:rsidP="00B5263D">
            <w:r>
              <w:t xml:space="preserve">- dla osób doznających przemocy w rodzinie </w:t>
            </w:r>
            <w:r w:rsidR="00B5263D">
              <w:t>w miesiącu grudniu 2021 r.</w:t>
            </w:r>
            <w:r w:rsidR="00B5263D">
              <w:br/>
              <w:t>- wstrzymanie zadania grupowego z uwagi na epidemię</w:t>
            </w:r>
            <w:r w:rsidR="00B5263D">
              <w:br/>
            </w:r>
          </w:p>
        </w:tc>
      </w:tr>
      <w:tr w:rsidR="004C020C" w:rsidRPr="00C60044" w:rsidTr="00571777">
        <w:trPr>
          <w:trHeight w:val="64"/>
        </w:trPr>
        <w:tc>
          <w:tcPr>
            <w:tcW w:w="2943" w:type="dxa"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1.6</w:t>
            </w:r>
            <w:r w:rsidRPr="00C60044">
              <w:rPr>
                <w:b/>
                <w:color w:val="000000" w:themeColor="text1"/>
              </w:rPr>
              <w:t xml:space="preserve">. Finasowanie przeprowadzenia badań przez biegłych w przedmiocie uzależnienia od </w:t>
            </w:r>
            <w:r w:rsidRPr="00C60044">
              <w:rPr>
                <w:b/>
                <w:color w:val="000000" w:themeColor="text1"/>
              </w:rPr>
              <w:br/>
              <w:t>alkoholu : lekarza psychiatrę                                 i psychologa</w:t>
            </w:r>
          </w:p>
        </w:tc>
        <w:tc>
          <w:tcPr>
            <w:tcW w:w="1985" w:type="dxa"/>
          </w:tcPr>
          <w:p w:rsidR="004C020C" w:rsidRDefault="004C020C" w:rsidP="00963792">
            <w:pPr>
              <w:rPr>
                <w:color w:val="000000" w:themeColor="text1"/>
              </w:rPr>
            </w:pPr>
            <w:r w:rsidRPr="00C60044">
              <w:rPr>
                <w:color w:val="000000" w:themeColor="text1"/>
              </w:rPr>
              <w:t>-  liczba wniosków skierowanych do biegłych</w:t>
            </w:r>
          </w:p>
          <w:p w:rsidR="004C020C" w:rsidRPr="00C60044" w:rsidRDefault="004C020C" w:rsidP="00963792">
            <w:r w:rsidRPr="00C60044">
              <w:rPr>
                <w:color w:val="000000" w:themeColor="text1"/>
              </w:rPr>
              <w:t>- liczba wniosków skierowanych do Sądu</w:t>
            </w:r>
          </w:p>
        </w:tc>
        <w:tc>
          <w:tcPr>
            <w:tcW w:w="1588" w:type="dxa"/>
          </w:tcPr>
          <w:p w:rsidR="004C020C" w:rsidRDefault="004C020C" w:rsidP="00963792">
            <w:r>
              <w:t xml:space="preserve">- </w:t>
            </w:r>
            <w:r w:rsidR="00B5263D">
              <w:t>14 wniosków</w:t>
            </w:r>
            <w:r w:rsidR="00B5263D">
              <w:br/>
              <w:t>- 8 opinii</w:t>
            </w:r>
          </w:p>
          <w:p w:rsidR="004C020C" w:rsidRDefault="004C020C" w:rsidP="00963792">
            <w:r>
              <w:t>- 3 wnioski</w:t>
            </w:r>
          </w:p>
          <w:p w:rsidR="004C020C" w:rsidRPr="00C60044" w:rsidRDefault="004C020C" w:rsidP="00963792"/>
        </w:tc>
        <w:tc>
          <w:tcPr>
            <w:tcW w:w="2835" w:type="dxa"/>
          </w:tcPr>
          <w:p w:rsidR="004C020C" w:rsidRDefault="004C020C" w:rsidP="00963792">
            <w:r>
              <w:t xml:space="preserve">- </w:t>
            </w:r>
            <w:r w:rsidR="00B5263D">
              <w:t>biegli świadczyli usługę do sierpnia 2021 r.</w:t>
            </w:r>
          </w:p>
          <w:p w:rsidR="004C020C" w:rsidRPr="00C60044" w:rsidRDefault="004C020C" w:rsidP="00963792"/>
        </w:tc>
      </w:tr>
    </w:tbl>
    <w:p w:rsidR="004C020C" w:rsidRPr="00A0244C" w:rsidRDefault="004C020C" w:rsidP="004C020C">
      <w:pPr>
        <w:jc w:val="both"/>
        <w:rPr>
          <w:b/>
        </w:rPr>
      </w:pPr>
      <w:r w:rsidRPr="00A0244C">
        <w:rPr>
          <w:b/>
        </w:rPr>
        <w:t xml:space="preserve">2. Udzielenie rodzinom, w których występują problemy alkoholowe pomocy psychologicznej </w:t>
      </w:r>
      <w:r>
        <w:rPr>
          <w:b/>
        </w:rPr>
        <w:br/>
      </w:r>
      <w:r w:rsidRPr="00A0244C">
        <w:rPr>
          <w:b/>
        </w:rPr>
        <w:t xml:space="preserve">i prawnej a w szczególności ochrony przed </w:t>
      </w:r>
      <w:r>
        <w:rPr>
          <w:b/>
        </w:rPr>
        <w:t>przemocą w rodzinie.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588"/>
        <w:gridCol w:w="2835"/>
      </w:tblGrid>
      <w:tr w:rsidR="004C020C" w:rsidRPr="00C60044" w:rsidTr="00571777">
        <w:trPr>
          <w:trHeight w:val="1168"/>
        </w:trPr>
        <w:tc>
          <w:tcPr>
            <w:tcW w:w="2943" w:type="dxa"/>
          </w:tcPr>
          <w:p w:rsidR="004C020C" w:rsidRPr="00C60044" w:rsidRDefault="004C020C" w:rsidP="00B5263D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 xml:space="preserve">2.1. </w:t>
            </w:r>
            <w:r w:rsidR="00B5263D">
              <w:rPr>
                <w:b/>
                <w:color w:val="000000" w:themeColor="text1"/>
              </w:rPr>
              <w:t>Konsultacje i poradnictwo</w:t>
            </w:r>
            <w:r w:rsidR="00571777">
              <w:rPr>
                <w:b/>
                <w:color w:val="000000" w:themeColor="text1"/>
              </w:rPr>
              <w:t xml:space="preserve"> specjalistyczne dla ofiar przemocy w rodzinie</w:t>
            </w:r>
          </w:p>
        </w:tc>
        <w:tc>
          <w:tcPr>
            <w:tcW w:w="1985" w:type="dxa"/>
          </w:tcPr>
          <w:p w:rsidR="004C020C" w:rsidRPr="00C60044" w:rsidRDefault="004C020C" w:rsidP="00963792">
            <w:pPr>
              <w:rPr>
                <w:color w:val="000000" w:themeColor="text1"/>
              </w:rPr>
            </w:pPr>
            <w:r w:rsidRPr="00C60044">
              <w:rPr>
                <w:color w:val="000000" w:themeColor="text1"/>
              </w:rPr>
              <w:t>- liczba specjalistów</w:t>
            </w:r>
            <w:r w:rsidR="00571777">
              <w:rPr>
                <w:color w:val="000000" w:themeColor="text1"/>
              </w:rPr>
              <w:br/>
              <w:t>- liczba konsultacji</w:t>
            </w:r>
          </w:p>
        </w:tc>
        <w:tc>
          <w:tcPr>
            <w:tcW w:w="1588" w:type="dxa"/>
          </w:tcPr>
          <w:p w:rsidR="004C020C" w:rsidRPr="00C60044" w:rsidRDefault="004C020C" w:rsidP="00BB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- 2 osoby</w:t>
            </w:r>
            <w:r w:rsidR="00571777">
              <w:rPr>
                <w:color w:val="000000" w:themeColor="text1"/>
              </w:rPr>
              <w:br/>
              <w:t>- 246 konsultacj</w:t>
            </w:r>
            <w:r w:rsidR="00BB43A8">
              <w:rPr>
                <w:color w:val="000000" w:themeColor="text1"/>
              </w:rPr>
              <w:t>i</w:t>
            </w:r>
            <w:r w:rsidR="00571777">
              <w:rPr>
                <w:color w:val="000000" w:themeColor="text1"/>
              </w:rPr>
              <w:t xml:space="preserve"> w Punkcie</w:t>
            </w:r>
          </w:p>
        </w:tc>
        <w:tc>
          <w:tcPr>
            <w:tcW w:w="2835" w:type="dxa"/>
          </w:tcPr>
          <w:p w:rsidR="004C020C" w:rsidRPr="00C60044" w:rsidRDefault="00571777" w:rsidP="00963792">
            <w:r>
              <w:t>Zadanie realizowane przez cały rok stacjonarnie z możliwością konsultacji telefonicznych</w:t>
            </w:r>
          </w:p>
        </w:tc>
      </w:tr>
      <w:tr w:rsidR="004C020C" w:rsidRPr="00C60044" w:rsidTr="00571777">
        <w:trPr>
          <w:trHeight w:val="1250"/>
        </w:trPr>
        <w:tc>
          <w:tcPr>
            <w:tcW w:w="2943" w:type="dxa"/>
          </w:tcPr>
          <w:p w:rsidR="004C020C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2.2. Oddziaływania skierowane do osób stosujących przemoc </w:t>
            </w:r>
            <w:r>
              <w:rPr>
                <w:b/>
                <w:color w:val="000000" w:themeColor="text1"/>
              </w:rPr>
              <w:br/>
              <w:t>w formie warsztatów</w:t>
            </w: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4C020C" w:rsidRPr="00C60044" w:rsidRDefault="004C020C" w:rsidP="005717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liczba </w:t>
            </w:r>
            <w:r w:rsidR="00571777">
              <w:rPr>
                <w:color w:val="000000" w:themeColor="text1"/>
              </w:rPr>
              <w:t>warsztatów</w:t>
            </w:r>
            <w:r>
              <w:rPr>
                <w:color w:val="000000" w:themeColor="text1"/>
              </w:rPr>
              <w:br/>
              <w:t xml:space="preserve">- liczba </w:t>
            </w:r>
            <w:r w:rsidR="00571777">
              <w:rPr>
                <w:color w:val="000000" w:themeColor="text1"/>
              </w:rPr>
              <w:t>uczestników</w:t>
            </w:r>
          </w:p>
        </w:tc>
        <w:tc>
          <w:tcPr>
            <w:tcW w:w="1588" w:type="dxa"/>
          </w:tcPr>
          <w:p w:rsidR="004C020C" w:rsidRDefault="00571777" w:rsidP="00963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B43A8">
              <w:rPr>
                <w:color w:val="000000" w:themeColor="text1"/>
              </w:rPr>
              <w:t>8 osób</w:t>
            </w:r>
            <w:r w:rsidR="00BB43A8">
              <w:rPr>
                <w:color w:val="000000" w:themeColor="text1"/>
              </w:rPr>
              <w:br/>
              <w:t>- 81 konsultacji</w:t>
            </w:r>
          </w:p>
        </w:tc>
        <w:tc>
          <w:tcPr>
            <w:tcW w:w="2835" w:type="dxa"/>
          </w:tcPr>
          <w:p w:rsidR="004C020C" w:rsidRDefault="00D17CA5" w:rsidP="000D2445">
            <w:r>
              <w:t>O</w:t>
            </w:r>
            <w:r w:rsidR="000D2445">
              <w:t>ddziaływania grupowe zostały wstrzymane, zabezpieczono pomoc konsultacji indywidualnych dla sprawców przemocy w rodzinie</w:t>
            </w:r>
          </w:p>
        </w:tc>
      </w:tr>
      <w:tr w:rsidR="004C020C" w:rsidRPr="00C60044" w:rsidTr="00571777">
        <w:trPr>
          <w:trHeight w:val="1929"/>
        </w:trPr>
        <w:tc>
          <w:tcPr>
            <w:tcW w:w="2943" w:type="dxa"/>
          </w:tcPr>
          <w:p w:rsidR="004C020C" w:rsidRPr="00C60044" w:rsidRDefault="004C020C" w:rsidP="00D17CA5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>2.</w:t>
            </w:r>
            <w:r>
              <w:rPr>
                <w:b/>
                <w:color w:val="000000" w:themeColor="text1"/>
              </w:rPr>
              <w:t>3</w:t>
            </w:r>
            <w:r w:rsidRPr="00C60044">
              <w:rPr>
                <w:b/>
                <w:color w:val="000000" w:themeColor="text1"/>
              </w:rPr>
              <w:t xml:space="preserve">.   </w:t>
            </w:r>
            <w:r w:rsidR="00D17CA5">
              <w:rPr>
                <w:b/>
                <w:color w:val="000000" w:themeColor="text1"/>
              </w:rPr>
              <w:t>Szkolenia podnoszące kompetencje zawodowe służb zajmujących się przeciwdziałaniem przemocy w rodzinie</w:t>
            </w:r>
          </w:p>
        </w:tc>
        <w:tc>
          <w:tcPr>
            <w:tcW w:w="1985" w:type="dxa"/>
          </w:tcPr>
          <w:p w:rsidR="004C020C" w:rsidRPr="00C60044" w:rsidRDefault="00D17CA5" w:rsidP="00D17CA5">
            <w:pPr>
              <w:rPr>
                <w:color w:val="000000" w:themeColor="text1"/>
              </w:rPr>
            </w:pPr>
            <w:r w:rsidRPr="00C60044">
              <w:rPr>
                <w:color w:val="000000" w:themeColor="text1"/>
              </w:rPr>
              <w:t xml:space="preserve">- liczba szkoleń,  </w:t>
            </w:r>
            <w:r w:rsidRPr="00C60044">
              <w:rPr>
                <w:color w:val="000000" w:themeColor="text1"/>
              </w:rPr>
              <w:br/>
              <w:t xml:space="preserve"> - liczba uczestników</w:t>
            </w:r>
          </w:p>
        </w:tc>
        <w:tc>
          <w:tcPr>
            <w:tcW w:w="1588" w:type="dxa"/>
          </w:tcPr>
          <w:p w:rsidR="004C020C" w:rsidRPr="00C60044" w:rsidRDefault="00D17CA5" w:rsidP="00963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- 2 szkolenia</w:t>
            </w:r>
            <w:r>
              <w:rPr>
                <w:color w:val="000000" w:themeColor="text1"/>
              </w:rPr>
              <w:br/>
              <w:t>- 10 osób</w:t>
            </w:r>
          </w:p>
        </w:tc>
        <w:tc>
          <w:tcPr>
            <w:tcW w:w="2835" w:type="dxa"/>
          </w:tcPr>
          <w:p w:rsidR="004C020C" w:rsidRPr="00C60044" w:rsidRDefault="004C020C" w:rsidP="00963792">
            <w:r>
              <w:t xml:space="preserve">  </w:t>
            </w:r>
            <w:r w:rsidR="00D17CA5">
              <w:t>Szkolenia dotyczyły tematyki zmian ustawowych i wypalenia zawodowego osób pracujących w obszarze przeciwdziałania przemocy</w:t>
            </w:r>
          </w:p>
        </w:tc>
      </w:tr>
      <w:tr w:rsidR="004C020C" w:rsidRPr="00C60044" w:rsidTr="00571777">
        <w:trPr>
          <w:trHeight w:val="1688"/>
        </w:trPr>
        <w:tc>
          <w:tcPr>
            <w:tcW w:w="2943" w:type="dxa"/>
            <w:tcBorders>
              <w:bottom w:val="single" w:sz="4" w:space="0" w:color="auto"/>
            </w:tcBorders>
          </w:tcPr>
          <w:p w:rsidR="004C020C" w:rsidRPr="00C60044" w:rsidRDefault="004C020C" w:rsidP="00D17CA5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lastRenderedPageBreak/>
              <w:t>2.</w:t>
            </w:r>
            <w:r>
              <w:rPr>
                <w:b/>
                <w:color w:val="000000" w:themeColor="text1"/>
              </w:rPr>
              <w:t>4</w:t>
            </w:r>
            <w:r w:rsidRPr="00C60044">
              <w:rPr>
                <w:b/>
                <w:color w:val="000000" w:themeColor="text1"/>
              </w:rPr>
              <w:t xml:space="preserve">. </w:t>
            </w:r>
            <w:r w:rsidR="00D17CA5" w:rsidRPr="00C60044">
              <w:rPr>
                <w:b/>
                <w:color w:val="000000" w:themeColor="text1"/>
              </w:rPr>
              <w:t xml:space="preserve">.   Prowadzenie </w:t>
            </w:r>
            <w:r w:rsidR="00D17CA5">
              <w:rPr>
                <w:b/>
                <w:color w:val="000000" w:themeColor="text1"/>
              </w:rPr>
              <w:br/>
            </w:r>
            <w:r w:rsidR="00D17CA5" w:rsidRPr="00C60044">
              <w:rPr>
                <w:b/>
                <w:color w:val="000000" w:themeColor="text1"/>
              </w:rPr>
              <w:t>i finansowanie działalności Punktu Informacyjno – Konsultacyjnego,  w tym zapewnienie konsultacji specjalistów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7CA5" w:rsidRDefault="00D17CA5" w:rsidP="00963792">
            <w:pPr>
              <w:rPr>
                <w:color w:val="000000" w:themeColor="text1"/>
              </w:rPr>
            </w:pPr>
            <w:r w:rsidRPr="00C60044">
              <w:rPr>
                <w:color w:val="000000" w:themeColor="text1"/>
              </w:rPr>
              <w:t>- liczba konsultacji prawnika,</w:t>
            </w:r>
            <w:r w:rsidRPr="00C60044">
              <w:rPr>
                <w:color w:val="000000" w:themeColor="text1"/>
              </w:rPr>
              <w:br/>
              <w:t xml:space="preserve"> - liczba konsultacji psychologa</w:t>
            </w:r>
            <w:r w:rsidRPr="00C60044">
              <w:rPr>
                <w:color w:val="000000" w:themeColor="text1"/>
              </w:rPr>
              <w:br/>
              <w:t xml:space="preserve">  - liczba konsultacji terapeuty ds. uzależnień</w:t>
            </w:r>
          </w:p>
          <w:p w:rsidR="004C020C" w:rsidRPr="00C60044" w:rsidRDefault="004C020C" w:rsidP="00963792"/>
        </w:tc>
        <w:tc>
          <w:tcPr>
            <w:tcW w:w="1588" w:type="dxa"/>
            <w:tcBorders>
              <w:bottom w:val="single" w:sz="4" w:space="0" w:color="auto"/>
            </w:tcBorders>
          </w:tcPr>
          <w:p w:rsidR="004C020C" w:rsidRDefault="00D17CA5" w:rsidP="00963792">
            <w:r>
              <w:t>- 345 prawnych</w:t>
            </w:r>
            <w:r>
              <w:br/>
            </w:r>
            <w:r>
              <w:br/>
              <w:t>- 136 psych.</w:t>
            </w:r>
            <w:r>
              <w:br/>
            </w:r>
            <w:r>
              <w:br/>
              <w:t>- 393 terapeut.</w:t>
            </w:r>
          </w:p>
          <w:p w:rsidR="00D17CA5" w:rsidRDefault="00D17CA5" w:rsidP="00963792">
            <w:r>
              <w:br/>
            </w:r>
          </w:p>
          <w:p w:rsidR="00D17CA5" w:rsidRPr="00C60044" w:rsidRDefault="00D17CA5" w:rsidP="00963792"/>
        </w:tc>
        <w:tc>
          <w:tcPr>
            <w:tcW w:w="2835" w:type="dxa"/>
            <w:tcBorders>
              <w:bottom w:val="single" w:sz="4" w:space="0" w:color="auto"/>
            </w:tcBorders>
          </w:tcPr>
          <w:p w:rsidR="004C020C" w:rsidRPr="00C60044" w:rsidRDefault="00D17CA5" w:rsidP="00BB43A8">
            <w:r>
              <w:t>Łącznie 8</w:t>
            </w:r>
            <w:r w:rsidR="00640038">
              <w:t xml:space="preserve">74 konsultacje </w:t>
            </w:r>
            <w:r w:rsidR="004015E8">
              <w:br/>
            </w:r>
            <w:r w:rsidR="00640038">
              <w:t>w Punkcie Konsultacujno – Informacyjnym plus w ramach PIK odbywały się konsultacje poradnictwa rodzinnego 140 konsultacj</w:t>
            </w:r>
            <w:r w:rsidR="00BB43A8">
              <w:t>i</w:t>
            </w:r>
            <w:r w:rsidR="00640038">
              <w:t>, czyli łącznie 1014 konsultacji, z których skorzystało 423 osoby</w:t>
            </w:r>
          </w:p>
        </w:tc>
      </w:tr>
      <w:tr w:rsidR="004C020C" w:rsidRPr="00C60044" w:rsidTr="00571777">
        <w:trPr>
          <w:trHeight w:val="1903"/>
        </w:trPr>
        <w:tc>
          <w:tcPr>
            <w:tcW w:w="2943" w:type="dxa"/>
            <w:tcBorders>
              <w:bottom w:val="single" w:sz="4" w:space="0" w:color="auto"/>
            </w:tcBorders>
          </w:tcPr>
          <w:p w:rsidR="004C020C" w:rsidRPr="00C60044" w:rsidRDefault="004C020C" w:rsidP="00640038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>2.</w:t>
            </w:r>
            <w:r>
              <w:rPr>
                <w:b/>
                <w:color w:val="000000" w:themeColor="text1"/>
              </w:rPr>
              <w:t>5</w:t>
            </w:r>
            <w:r w:rsidRPr="00C60044">
              <w:rPr>
                <w:b/>
                <w:color w:val="000000" w:themeColor="text1"/>
              </w:rPr>
              <w:t xml:space="preserve">. </w:t>
            </w:r>
            <w:r w:rsidR="00640038">
              <w:rPr>
                <w:b/>
                <w:color w:val="000000" w:themeColor="text1"/>
              </w:rPr>
              <w:t xml:space="preserve">Zabezpieczenie poradnictwa i konsultacji dla rodzin, w których istnieje problem uzależnienia od środków psychoaktywnych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20C" w:rsidRPr="00C60044" w:rsidRDefault="004C020C" w:rsidP="00640038">
            <w:r w:rsidRPr="00C60044">
              <w:rPr>
                <w:color w:val="000000" w:themeColor="text1"/>
              </w:rPr>
              <w:t xml:space="preserve">- </w:t>
            </w:r>
            <w:r w:rsidR="00640038">
              <w:rPr>
                <w:color w:val="000000" w:themeColor="text1"/>
              </w:rPr>
              <w:t>liczba konsultacji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C020C" w:rsidRDefault="00640038" w:rsidP="00963792">
            <w:r>
              <w:t>- 132 konsultacje</w:t>
            </w:r>
          </w:p>
          <w:p w:rsidR="004C020C" w:rsidRDefault="004C020C" w:rsidP="00963792"/>
          <w:p w:rsidR="004C020C" w:rsidRPr="00C60044" w:rsidRDefault="004C020C" w:rsidP="00963792"/>
        </w:tc>
        <w:tc>
          <w:tcPr>
            <w:tcW w:w="2835" w:type="dxa"/>
            <w:tcBorders>
              <w:bottom w:val="single" w:sz="4" w:space="0" w:color="auto"/>
            </w:tcBorders>
          </w:tcPr>
          <w:p w:rsidR="004C020C" w:rsidRPr="00C60044" w:rsidRDefault="00640038" w:rsidP="00963792">
            <w:r>
              <w:t>Dyżur terapeuty odbywa się jeden raz w tygodniu.</w:t>
            </w:r>
          </w:p>
        </w:tc>
      </w:tr>
      <w:tr w:rsidR="004C020C" w:rsidRPr="00C60044" w:rsidTr="00571777">
        <w:trPr>
          <w:trHeight w:val="1679"/>
        </w:trPr>
        <w:tc>
          <w:tcPr>
            <w:tcW w:w="2943" w:type="dxa"/>
            <w:tcBorders>
              <w:bottom w:val="single" w:sz="4" w:space="0" w:color="auto"/>
            </w:tcBorders>
          </w:tcPr>
          <w:p w:rsidR="00640038" w:rsidRDefault="004C020C" w:rsidP="00963792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>2.</w:t>
            </w:r>
            <w:r>
              <w:rPr>
                <w:b/>
                <w:color w:val="000000" w:themeColor="text1"/>
              </w:rPr>
              <w:t>6</w:t>
            </w:r>
            <w:r w:rsidRPr="00C60044">
              <w:rPr>
                <w:b/>
                <w:color w:val="000000" w:themeColor="text1"/>
              </w:rPr>
              <w:t xml:space="preserve">. </w:t>
            </w:r>
            <w:r w:rsidR="00640038">
              <w:rPr>
                <w:b/>
                <w:color w:val="000000" w:themeColor="text1"/>
              </w:rPr>
              <w:t xml:space="preserve">Organizowanie lub finansowanie szkoleń dla osób pracujących w obszarze problemów związanych  </w:t>
            </w:r>
            <w:r w:rsidR="007336F7">
              <w:rPr>
                <w:b/>
                <w:color w:val="000000" w:themeColor="text1"/>
              </w:rPr>
              <w:t>uzależnieniami</w:t>
            </w:r>
          </w:p>
          <w:p w:rsidR="00640038" w:rsidRDefault="00640038" w:rsidP="00963792">
            <w:pPr>
              <w:rPr>
                <w:b/>
                <w:color w:val="000000" w:themeColor="text1"/>
              </w:rPr>
            </w:pP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20C" w:rsidRDefault="00640038" w:rsidP="00963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liczba szkoleń</w:t>
            </w:r>
            <w:r>
              <w:rPr>
                <w:color w:val="000000" w:themeColor="text1"/>
              </w:rPr>
              <w:br/>
              <w:t>- liczba uczestników</w:t>
            </w:r>
          </w:p>
          <w:p w:rsidR="004C020C" w:rsidRPr="00C60044" w:rsidRDefault="004C020C" w:rsidP="00963792"/>
        </w:tc>
        <w:tc>
          <w:tcPr>
            <w:tcW w:w="1588" w:type="dxa"/>
            <w:tcBorders>
              <w:bottom w:val="single" w:sz="4" w:space="0" w:color="auto"/>
            </w:tcBorders>
          </w:tcPr>
          <w:p w:rsidR="004C020C" w:rsidRDefault="004C020C" w:rsidP="00963792">
            <w:r>
              <w:t xml:space="preserve">- </w:t>
            </w:r>
            <w:r w:rsidR="00215DE5">
              <w:t>4</w:t>
            </w:r>
            <w:r>
              <w:br/>
              <w:t xml:space="preserve">- </w:t>
            </w:r>
            <w:r w:rsidR="00215DE5">
              <w:t>20</w:t>
            </w:r>
          </w:p>
          <w:p w:rsidR="004C020C" w:rsidRPr="00C60044" w:rsidRDefault="004C020C" w:rsidP="00963792"/>
        </w:tc>
        <w:tc>
          <w:tcPr>
            <w:tcW w:w="2835" w:type="dxa"/>
            <w:tcBorders>
              <w:bottom w:val="single" w:sz="4" w:space="0" w:color="auto"/>
            </w:tcBorders>
          </w:tcPr>
          <w:p w:rsidR="004C020C" w:rsidRPr="00C60044" w:rsidRDefault="00640038" w:rsidP="00BB43A8">
            <w:r>
              <w:t>Tematyką szkoleń był</w:t>
            </w:r>
            <w:r w:rsidR="007336F7">
              <w:t xml:space="preserve"> zakres zmian ustawowych</w:t>
            </w:r>
            <w:r>
              <w:t xml:space="preserve">, </w:t>
            </w:r>
            <w:r w:rsidR="007336F7">
              <w:t>tworzenie</w:t>
            </w:r>
            <w:r>
              <w:t xml:space="preserve"> gminnych programów</w:t>
            </w:r>
            <w:r w:rsidR="007336F7">
              <w:t>, wypalenie zawodowe osób pracujących w obszarze uzależnień</w:t>
            </w:r>
            <w:r w:rsidR="00215DE5">
              <w:t xml:space="preserve">. 12 osób zostało przeszkolonych w zakresie </w:t>
            </w:r>
            <w:r w:rsidR="00BB43A8">
              <w:t>realizacji</w:t>
            </w:r>
            <w:r w:rsidR="00215DE5">
              <w:t xml:space="preserve"> programu „Cukierki”</w:t>
            </w:r>
            <w:r w:rsidR="00BB43A8">
              <w:t>- uprawnienie certyfikowane</w:t>
            </w:r>
          </w:p>
        </w:tc>
      </w:tr>
      <w:tr w:rsidR="004C020C" w:rsidRPr="00C60044" w:rsidTr="00571777">
        <w:trPr>
          <w:trHeight w:val="1508"/>
        </w:trPr>
        <w:tc>
          <w:tcPr>
            <w:tcW w:w="2943" w:type="dxa"/>
            <w:tcBorders>
              <w:bottom w:val="single" w:sz="4" w:space="0" w:color="auto"/>
            </w:tcBorders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2.7. Finansowanie i zabezpieczenie zajęć socjoterapeutycznych w ramach PIK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020C" w:rsidRPr="00C60044" w:rsidRDefault="004C020C" w:rsidP="009637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liczba zajęć </w:t>
            </w:r>
            <w:r>
              <w:rPr>
                <w:color w:val="000000" w:themeColor="text1"/>
              </w:rPr>
              <w:br/>
              <w:t xml:space="preserve">- liczba uczestników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C020C" w:rsidRDefault="004C020C" w:rsidP="00963792"/>
        </w:tc>
        <w:tc>
          <w:tcPr>
            <w:tcW w:w="2835" w:type="dxa"/>
            <w:tcBorders>
              <w:bottom w:val="single" w:sz="4" w:space="0" w:color="auto"/>
            </w:tcBorders>
          </w:tcPr>
          <w:p w:rsidR="004C020C" w:rsidRPr="00C60044" w:rsidRDefault="007336F7" w:rsidP="007336F7">
            <w:r>
              <w:t>Zajęcia grupowe z dziećmi z uwagi  na epidemię nie były realizowane</w:t>
            </w:r>
          </w:p>
        </w:tc>
      </w:tr>
      <w:tr w:rsidR="004C020C" w:rsidRPr="00C60044" w:rsidTr="007336F7">
        <w:trPr>
          <w:trHeight w:val="2119"/>
        </w:trPr>
        <w:tc>
          <w:tcPr>
            <w:tcW w:w="2943" w:type="dxa"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2.8</w:t>
            </w:r>
            <w:r w:rsidRPr="00C60044">
              <w:rPr>
                <w:b/>
                <w:color w:val="000000" w:themeColor="text1"/>
              </w:rPr>
              <w:t>. Finasowanie kolonii/obozów socjoterapeutycznych dla dzieci z rodzin ze zdiagnozowanym problemem uzależnień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4C020C" w:rsidRPr="00C60044" w:rsidRDefault="004C020C" w:rsidP="00963792">
            <w:r w:rsidRPr="00C60044">
              <w:rPr>
                <w:color w:val="000000" w:themeColor="text1"/>
              </w:rPr>
              <w:t>- ilość kolonii/obozów</w:t>
            </w:r>
            <w:r w:rsidRPr="00C60044">
              <w:rPr>
                <w:color w:val="000000" w:themeColor="text1"/>
              </w:rPr>
              <w:br/>
              <w:t xml:space="preserve"> - ilość uczestników</w:t>
            </w:r>
          </w:p>
        </w:tc>
        <w:tc>
          <w:tcPr>
            <w:tcW w:w="1588" w:type="dxa"/>
          </w:tcPr>
          <w:p w:rsidR="004C020C" w:rsidRDefault="004C020C" w:rsidP="00963792">
            <w:r>
              <w:t xml:space="preserve">- </w:t>
            </w:r>
            <w:r w:rsidR="007336F7">
              <w:t>1</w:t>
            </w:r>
            <w:r>
              <w:br/>
            </w:r>
            <w:r w:rsidR="007336F7">
              <w:br/>
            </w:r>
            <w:r>
              <w:t xml:space="preserve">- </w:t>
            </w:r>
            <w:r w:rsidR="007336F7">
              <w:t>31 uczestników</w:t>
            </w:r>
          </w:p>
          <w:p w:rsidR="004C020C" w:rsidRPr="00C60044" w:rsidRDefault="004C020C" w:rsidP="00963792"/>
        </w:tc>
        <w:tc>
          <w:tcPr>
            <w:tcW w:w="2835" w:type="dxa"/>
          </w:tcPr>
          <w:p w:rsidR="007336F7" w:rsidRDefault="007336F7" w:rsidP="00963792">
            <w:r>
              <w:t>Zabezpieczony został pobyt dzieci z rodzin ze zdiagnozowanym problemem uzależnień i przemocy w Białym Dunajcu z programem profilaktycznym</w:t>
            </w:r>
          </w:p>
          <w:p w:rsidR="004C020C" w:rsidRPr="00C60044" w:rsidRDefault="004C020C" w:rsidP="00963792"/>
        </w:tc>
      </w:tr>
      <w:tr w:rsidR="007336F7" w:rsidRPr="00C60044" w:rsidTr="00571777">
        <w:trPr>
          <w:trHeight w:val="747"/>
        </w:trPr>
        <w:tc>
          <w:tcPr>
            <w:tcW w:w="2943" w:type="dxa"/>
          </w:tcPr>
          <w:p w:rsidR="007336F7" w:rsidRDefault="007336F7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2.9. </w:t>
            </w:r>
            <w:r w:rsidRPr="00C60044">
              <w:rPr>
                <w:b/>
                <w:color w:val="000000" w:themeColor="text1"/>
              </w:rPr>
              <w:t xml:space="preserve">Wsparcie finansowe  prowadzonych placówek wsparcia dziennego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>o charakterze opiekuńczym</w:t>
            </w:r>
          </w:p>
        </w:tc>
        <w:tc>
          <w:tcPr>
            <w:tcW w:w="1985" w:type="dxa"/>
          </w:tcPr>
          <w:p w:rsidR="007336F7" w:rsidRPr="00C60044" w:rsidRDefault="007336F7" w:rsidP="007336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ilość placówek</w:t>
            </w:r>
            <w:r>
              <w:rPr>
                <w:color w:val="000000" w:themeColor="text1"/>
              </w:rPr>
              <w:br/>
              <w:t>- ilość uczestników</w:t>
            </w:r>
          </w:p>
        </w:tc>
        <w:tc>
          <w:tcPr>
            <w:tcW w:w="1588" w:type="dxa"/>
          </w:tcPr>
          <w:p w:rsidR="007336F7" w:rsidRDefault="007336F7" w:rsidP="00963792">
            <w:r>
              <w:t>- 7</w:t>
            </w:r>
            <w:r>
              <w:br/>
              <w:t>- ok. 120 uczestników</w:t>
            </w:r>
          </w:p>
        </w:tc>
        <w:tc>
          <w:tcPr>
            <w:tcW w:w="2835" w:type="dxa"/>
          </w:tcPr>
          <w:p w:rsidR="007336F7" w:rsidRDefault="007336F7" w:rsidP="00963792">
            <w:r>
              <w:t xml:space="preserve"> Dane podane przez UM, zadanie realizowane przez organizacje pozarządową </w:t>
            </w:r>
          </w:p>
        </w:tc>
      </w:tr>
    </w:tbl>
    <w:p w:rsidR="004C020C" w:rsidRDefault="004C020C" w:rsidP="004C020C">
      <w:pPr>
        <w:jc w:val="both"/>
        <w:rPr>
          <w:b/>
        </w:rPr>
      </w:pPr>
    </w:p>
    <w:p w:rsidR="007336F7" w:rsidRDefault="007336F7" w:rsidP="004C020C">
      <w:pPr>
        <w:jc w:val="both"/>
        <w:rPr>
          <w:b/>
        </w:rPr>
      </w:pPr>
    </w:p>
    <w:p w:rsidR="004C020C" w:rsidRPr="00C60044" w:rsidRDefault="004C020C" w:rsidP="004C020C">
      <w:pPr>
        <w:jc w:val="both"/>
        <w:rPr>
          <w:b/>
          <w:color w:val="000000" w:themeColor="text1"/>
        </w:rPr>
      </w:pPr>
      <w:r w:rsidRPr="00A0244C">
        <w:rPr>
          <w:b/>
        </w:rPr>
        <w:lastRenderedPageBreak/>
        <w:t>3.</w:t>
      </w:r>
      <w:r>
        <w:t xml:space="preserve"> </w:t>
      </w:r>
      <w:r w:rsidRPr="00C60044">
        <w:rPr>
          <w:b/>
          <w:color w:val="000000" w:themeColor="text1"/>
        </w:rPr>
        <w:t xml:space="preserve">Prowadzenie profilaktyki w formie działalności informacyjnej  i edukacyjnej  w zakresie rozwiązywania problemów alkoholowych </w:t>
      </w:r>
      <w:r w:rsidR="00DF3B60">
        <w:rPr>
          <w:b/>
          <w:color w:val="000000" w:themeColor="text1"/>
        </w:rPr>
        <w:t>oraz</w:t>
      </w:r>
      <w:r w:rsidRPr="00C60044">
        <w:rPr>
          <w:b/>
          <w:color w:val="000000" w:themeColor="text1"/>
        </w:rPr>
        <w:t xml:space="preserve"> przeciwdziałania narkomanii</w:t>
      </w:r>
      <w:r w:rsidR="00DF3B60">
        <w:rPr>
          <w:b/>
          <w:color w:val="000000" w:themeColor="text1"/>
        </w:rPr>
        <w:t xml:space="preserve"> i przeciwdziałania przemocy</w:t>
      </w:r>
      <w:r w:rsidRPr="00C60044">
        <w:rPr>
          <w:b/>
          <w:color w:val="000000" w:themeColor="text1"/>
        </w:rPr>
        <w:t xml:space="preserve"> ze szczególnym uwzględnieniem dzieci i młodzieży, w tym prowadzenie pozalekcyjnych zajęć sportowych, a także działań na rzecz dożywiania dzieci uczestniczących </w:t>
      </w:r>
      <w:r w:rsidR="00DF3B60">
        <w:rPr>
          <w:b/>
          <w:color w:val="000000" w:themeColor="text1"/>
        </w:rPr>
        <w:br/>
      </w:r>
      <w:r w:rsidRPr="00C60044">
        <w:rPr>
          <w:b/>
          <w:color w:val="000000" w:themeColor="text1"/>
        </w:rPr>
        <w:t>w pozalekcyjnych programach opiekuńczo – wychow</w:t>
      </w:r>
      <w:r>
        <w:rPr>
          <w:b/>
          <w:color w:val="000000" w:themeColor="text1"/>
        </w:rPr>
        <w:t>awczych  i socjoterapeutycznych.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46"/>
        <w:gridCol w:w="2977"/>
      </w:tblGrid>
      <w:tr w:rsidR="004C020C" w:rsidRPr="00C60044" w:rsidTr="00DF3B60">
        <w:tc>
          <w:tcPr>
            <w:tcW w:w="3085" w:type="dxa"/>
          </w:tcPr>
          <w:p w:rsidR="004C020C" w:rsidRDefault="00DF3B60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3.1 O</w:t>
            </w:r>
            <w:r w:rsidR="004C020C" w:rsidRPr="00C60044">
              <w:rPr>
                <w:b/>
                <w:color w:val="000000" w:themeColor="text1"/>
              </w:rPr>
              <w:t>rganizowanie</w:t>
            </w:r>
            <w:r>
              <w:rPr>
                <w:b/>
                <w:color w:val="000000" w:themeColor="text1"/>
              </w:rPr>
              <w:t>,</w:t>
            </w:r>
            <w:r w:rsidR="004C020C" w:rsidRPr="00C60044">
              <w:rPr>
                <w:b/>
                <w:color w:val="000000" w:themeColor="text1"/>
              </w:rPr>
              <w:t xml:space="preserve"> finansowanie</w:t>
            </w:r>
            <w:r>
              <w:rPr>
                <w:b/>
                <w:color w:val="000000" w:themeColor="text1"/>
              </w:rPr>
              <w:t>, realizowanie</w:t>
            </w:r>
            <w:r w:rsidR="004C020C" w:rsidRPr="00C60044">
              <w:rPr>
                <w:b/>
                <w:color w:val="000000" w:themeColor="text1"/>
              </w:rPr>
              <w:t xml:space="preserve"> programów profilaktycznych znajdujących się w bazie programów rekomendowanych</w:t>
            </w: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4C020C" w:rsidRPr="00C60044" w:rsidRDefault="004C020C" w:rsidP="00963792">
            <w:r w:rsidRPr="00C60044">
              <w:rPr>
                <w:color w:val="000000" w:themeColor="text1"/>
              </w:rPr>
              <w:t>- liczba programów</w:t>
            </w:r>
            <w:r>
              <w:rPr>
                <w:color w:val="000000" w:themeColor="text1"/>
              </w:rPr>
              <w:t>/zajęć</w:t>
            </w:r>
            <w:r w:rsidRPr="00C60044">
              <w:rPr>
                <w:color w:val="000000" w:themeColor="text1"/>
              </w:rPr>
              <w:t xml:space="preserve"> </w:t>
            </w:r>
            <w:r w:rsidRPr="00C60044">
              <w:rPr>
                <w:color w:val="000000" w:themeColor="text1"/>
              </w:rPr>
              <w:br/>
              <w:t>- liczba uczestników</w:t>
            </w:r>
          </w:p>
        </w:tc>
        <w:tc>
          <w:tcPr>
            <w:tcW w:w="1446" w:type="dxa"/>
          </w:tcPr>
          <w:p w:rsidR="004C020C" w:rsidRPr="00C60044" w:rsidRDefault="004C020C" w:rsidP="00963792">
            <w:r>
              <w:t>-  2</w:t>
            </w:r>
            <w:r w:rsidR="00963792">
              <w:t xml:space="preserve"> programy</w:t>
            </w:r>
            <w:r w:rsidR="00963792">
              <w:br/>
              <w:t>- 102 warsztaty</w:t>
            </w:r>
            <w:r>
              <w:br/>
              <w:t xml:space="preserve"> - </w:t>
            </w:r>
            <w:r w:rsidR="00DF3B60">
              <w:t>248</w:t>
            </w:r>
            <w:r w:rsidR="00DF3B60">
              <w:br/>
              <w:t xml:space="preserve">uczestników </w:t>
            </w:r>
          </w:p>
        </w:tc>
        <w:tc>
          <w:tcPr>
            <w:tcW w:w="2977" w:type="dxa"/>
          </w:tcPr>
          <w:p w:rsidR="004C020C" w:rsidRPr="00C60044" w:rsidRDefault="004C020C" w:rsidP="00DF3B60">
            <w:r>
              <w:t xml:space="preserve">-rekomendowane programy profilaktyki uniwersalnej: </w:t>
            </w:r>
            <w:r w:rsidR="00963792">
              <w:t>„</w:t>
            </w:r>
            <w:r>
              <w:t>Unplugged</w:t>
            </w:r>
            <w:r w:rsidR="00963792">
              <w:t>”</w:t>
            </w:r>
            <w:r>
              <w:t xml:space="preserve"> </w:t>
            </w:r>
            <w:r w:rsidR="00DF3B60">
              <w:t>i „Spójrz Inaczej” – postrzeganie Siebie i rozumienie Swoich uczuć.</w:t>
            </w:r>
            <w:r w:rsidR="00963792">
              <w:t xml:space="preserve"> Łącznie 11 klas wzięło udział w realizacji zadania.</w:t>
            </w:r>
            <w:r>
              <w:br/>
            </w:r>
          </w:p>
        </w:tc>
      </w:tr>
      <w:tr w:rsidR="004C020C" w:rsidRPr="00C60044" w:rsidTr="00DF3B60">
        <w:tc>
          <w:tcPr>
            <w:tcW w:w="3085" w:type="dxa"/>
          </w:tcPr>
          <w:p w:rsidR="004C020C" w:rsidRDefault="00963792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3.2. P</w:t>
            </w:r>
            <w:r w:rsidR="004C020C" w:rsidRPr="00C60044">
              <w:rPr>
                <w:b/>
                <w:color w:val="000000" w:themeColor="text1"/>
              </w:rPr>
              <w:t xml:space="preserve">rowadzenie na terenie szkół i innych placówek oświatowo – wychowawczych działań  z zakresu </w:t>
            </w:r>
            <w:r>
              <w:rPr>
                <w:b/>
                <w:color w:val="000000" w:themeColor="text1"/>
              </w:rPr>
              <w:t>profilaktyki zintegrowanej</w:t>
            </w: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4C020C" w:rsidRPr="00C60044" w:rsidRDefault="004C020C" w:rsidP="00963792">
            <w:pPr>
              <w:rPr>
                <w:color w:val="000000" w:themeColor="text1"/>
              </w:rPr>
            </w:pPr>
            <w:r w:rsidRPr="00C60044">
              <w:rPr>
                <w:color w:val="000000" w:themeColor="text1"/>
              </w:rPr>
              <w:t>- li</w:t>
            </w:r>
            <w:r>
              <w:rPr>
                <w:color w:val="000000" w:themeColor="text1"/>
              </w:rPr>
              <w:t>czba placówek</w:t>
            </w:r>
            <w:r>
              <w:rPr>
                <w:color w:val="000000" w:themeColor="text1"/>
              </w:rPr>
              <w:br/>
              <w:t xml:space="preserve"> - </w:t>
            </w:r>
            <w:r w:rsidR="00963792">
              <w:rPr>
                <w:color w:val="000000" w:themeColor="text1"/>
              </w:rPr>
              <w:t xml:space="preserve">liczba </w:t>
            </w:r>
            <w:r w:rsidRPr="00C60044">
              <w:rPr>
                <w:color w:val="000000" w:themeColor="text1"/>
              </w:rPr>
              <w:t>programów</w:t>
            </w:r>
            <w:r w:rsidR="00963792">
              <w:rPr>
                <w:color w:val="000000" w:themeColor="text1"/>
              </w:rPr>
              <w:br/>
            </w:r>
            <w:r w:rsidRPr="00C60044">
              <w:rPr>
                <w:color w:val="000000" w:themeColor="text1"/>
              </w:rPr>
              <w:t xml:space="preserve"> - liczba uczestników</w:t>
            </w:r>
          </w:p>
          <w:p w:rsidR="004C020C" w:rsidRPr="00C60044" w:rsidRDefault="004C020C" w:rsidP="00963792"/>
        </w:tc>
        <w:tc>
          <w:tcPr>
            <w:tcW w:w="1446" w:type="dxa"/>
          </w:tcPr>
          <w:p w:rsidR="004C020C" w:rsidRDefault="004C020C" w:rsidP="00963792">
            <w:r>
              <w:t>- 6</w:t>
            </w:r>
            <w:r>
              <w:br/>
              <w:t xml:space="preserve">- </w:t>
            </w:r>
            <w:r w:rsidR="00CD2B16">
              <w:t>7</w:t>
            </w:r>
          </w:p>
          <w:p w:rsidR="004C020C" w:rsidRDefault="004C020C" w:rsidP="00963792">
            <w:r>
              <w:t xml:space="preserve">- </w:t>
            </w:r>
            <w:r w:rsidR="00CC514D">
              <w:t xml:space="preserve"> ok. </w:t>
            </w:r>
            <w:r>
              <w:t xml:space="preserve">1 </w:t>
            </w:r>
            <w:r w:rsidR="00963792">
              <w:t>600</w:t>
            </w:r>
          </w:p>
          <w:p w:rsidR="004C020C" w:rsidRPr="00C60044" w:rsidRDefault="004C020C" w:rsidP="00963792">
            <w:pPr>
              <w:jc w:val="center"/>
            </w:pPr>
          </w:p>
        </w:tc>
        <w:tc>
          <w:tcPr>
            <w:tcW w:w="2977" w:type="dxa"/>
          </w:tcPr>
          <w:p w:rsidR="004C020C" w:rsidRPr="00C60044" w:rsidRDefault="004C020C" w:rsidP="00BB43A8">
            <w:r>
              <w:t xml:space="preserve">- S.P. Nr 1, S.P. Nr 2, S.P </w:t>
            </w:r>
            <w:r>
              <w:br/>
              <w:t>z Oddz. Integ., ZSP. ZDZ, Przedszkole z Oddziałami Integracyjnymi,</w:t>
            </w:r>
            <w:r w:rsidR="00963792">
              <w:t>. Programy realizowane był</w:t>
            </w:r>
            <w:r w:rsidR="00BB43A8">
              <w:t>y</w:t>
            </w:r>
            <w:r w:rsidR="00963792">
              <w:t xml:space="preserve"> na wszystkich poziomach edu</w:t>
            </w:r>
            <w:r w:rsidR="00CC514D">
              <w:t xml:space="preserve">kacyjnych, dostosowane tematyką do odbiorców. </w:t>
            </w:r>
            <w:r>
              <w:br/>
            </w:r>
          </w:p>
        </w:tc>
      </w:tr>
      <w:tr w:rsidR="004C020C" w:rsidRPr="00C60044" w:rsidTr="00DF3B60">
        <w:tc>
          <w:tcPr>
            <w:tcW w:w="3085" w:type="dxa"/>
          </w:tcPr>
          <w:p w:rsidR="004C020C" w:rsidRDefault="004C020C" w:rsidP="00963792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 xml:space="preserve">3.3. Wspieranie programów                               i przedsięwzięć </w:t>
            </w:r>
            <w:r>
              <w:rPr>
                <w:b/>
                <w:color w:val="000000" w:themeColor="text1"/>
              </w:rPr>
              <w:br/>
              <w:t>pro</w:t>
            </w:r>
            <w:r w:rsidRPr="00C60044">
              <w:rPr>
                <w:b/>
                <w:color w:val="000000" w:themeColor="text1"/>
              </w:rPr>
              <w:t xml:space="preserve">filaktycznych opracowanych i realizowanych przez młodzież, skierowanych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>do grup rówieśniczych</w:t>
            </w: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4C020C" w:rsidRPr="00C60044" w:rsidRDefault="004C020C" w:rsidP="00963792">
            <w:r w:rsidRPr="00C60044">
              <w:rPr>
                <w:color w:val="000000" w:themeColor="text1"/>
              </w:rPr>
              <w:t xml:space="preserve">- liczba przedsięwzięć </w:t>
            </w:r>
            <w:r w:rsidRPr="00C60044">
              <w:rPr>
                <w:color w:val="000000" w:themeColor="text1"/>
              </w:rPr>
              <w:br/>
              <w:t xml:space="preserve">  - liczba uczestników</w:t>
            </w:r>
          </w:p>
        </w:tc>
        <w:tc>
          <w:tcPr>
            <w:tcW w:w="1446" w:type="dxa"/>
          </w:tcPr>
          <w:p w:rsidR="004C020C" w:rsidRDefault="004C020C" w:rsidP="00963792"/>
          <w:p w:rsidR="004C020C" w:rsidRPr="00C60044" w:rsidRDefault="004C020C" w:rsidP="00963792"/>
        </w:tc>
        <w:tc>
          <w:tcPr>
            <w:tcW w:w="2977" w:type="dxa"/>
          </w:tcPr>
          <w:p w:rsidR="004C020C" w:rsidRPr="00C60044" w:rsidRDefault="004C020C" w:rsidP="00963792">
            <w:r>
              <w:t>- brak oferty ze strony placówek</w:t>
            </w:r>
          </w:p>
        </w:tc>
      </w:tr>
      <w:tr w:rsidR="004C020C" w:rsidRPr="00C60044" w:rsidTr="00DF3B60">
        <w:tc>
          <w:tcPr>
            <w:tcW w:w="3085" w:type="dxa"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>3.4 Realizacja pozalekcyjnych zajęć sportowych będących częścią programu profilaktycznego</w:t>
            </w:r>
          </w:p>
        </w:tc>
        <w:tc>
          <w:tcPr>
            <w:tcW w:w="1843" w:type="dxa"/>
          </w:tcPr>
          <w:p w:rsidR="004C020C" w:rsidRPr="00C60044" w:rsidRDefault="004C020C" w:rsidP="00963792">
            <w:r w:rsidRPr="00C60044">
              <w:rPr>
                <w:color w:val="000000" w:themeColor="text1"/>
              </w:rPr>
              <w:t>– liczba zajęć</w:t>
            </w:r>
            <w:r w:rsidRPr="00C60044">
              <w:rPr>
                <w:color w:val="000000" w:themeColor="text1"/>
              </w:rPr>
              <w:br/>
              <w:t xml:space="preserve"> - liczba uczestników</w:t>
            </w:r>
          </w:p>
        </w:tc>
        <w:tc>
          <w:tcPr>
            <w:tcW w:w="1446" w:type="dxa"/>
          </w:tcPr>
          <w:p w:rsidR="004C020C" w:rsidRDefault="004C020C" w:rsidP="00963792"/>
          <w:p w:rsidR="004C020C" w:rsidRPr="00C60044" w:rsidRDefault="004C020C" w:rsidP="00963792"/>
        </w:tc>
        <w:tc>
          <w:tcPr>
            <w:tcW w:w="2977" w:type="dxa"/>
          </w:tcPr>
          <w:p w:rsidR="004C020C" w:rsidRPr="00C60044" w:rsidRDefault="004C020C" w:rsidP="00963792">
            <w:r>
              <w:t>- brak oferty ze strony placówek</w:t>
            </w:r>
          </w:p>
        </w:tc>
      </w:tr>
      <w:tr w:rsidR="004C020C" w:rsidRPr="00C60044" w:rsidTr="00DF3B60">
        <w:trPr>
          <w:trHeight w:val="2458"/>
        </w:trPr>
        <w:tc>
          <w:tcPr>
            <w:tcW w:w="3085" w:type="dxa"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>3.5. Podejmowanie działań profilaktycznych mających na celu promocję zdrowego stylu życia</w:t>
            </w:r>
            <w:r>
              <w:rPr>
                <w:b/>
                <w:color w:val="000000" w:themeColor="text1"/>
              </w:rPr>
              <w:t xml:space="preserve"> </w:t>
            </w:r>
            <w:r w:rsidRPr="00C60044">
              <w:rPr>
                <w:b/>
                <w:color w:val="000000" w:themeColor="text1"/>
              </w:rPr>
              <w:t xml:space="preserve">i zapewnienie alternatywnych form spędzania czasu wolnego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>w tym festynów, piknikó</w:t>
            </w:r>
            <w:r>
              <w:rPr>
                <w:b/>
                <w:color w:val="000000" w:themeColor="text1"/>
              </w:rPr>
              <w:t>w, zajęć sportowych  dla uczestników tych programów</w:t>
            </w:r>
          </w:p>
        </w:tc>
        <w:tc>
          <w:tcPr>
            <w:tcW w:w="1843" w:type="dxa"/>
          </w:tcPr>
          <w:p w:rsidR="004C020C" w:rsidRPr="00C60044" w:rsidRDefault="004C020C" w:rsidP="00F861FD">
            <w:r w:rsidRPr="00C60044">
              <w:t xml:space="preserve">- liczba </w:t>
            </w:r>
            <w:r w:rsidR="00F861FD">
              <w:t>działań</w:t>
            </w:r>
            <w:r w:rsidRPr="00C60044">
              <w:t xml:space="preserve"> </w:t>
            </w:r>
            <w:r w:rsidR="00215DE5">
              <w:t>festynów/pikników/zajęć/kampanii</w:t>
            </w:r>
            <w:r w:rsidR="00F861FD">
              <w:br/>
              <w:t>- liczba uczestników</w:t>
            </w:r>
          </w:p>
        </w:tc>
        <w:tc>
          <w:tcPr>
            <w:tcW w:w="1446" w:type="dxa"/>
          </w:tcPr>
          <w:p w:rsidR="00F861FD" w:rsidRDefault="004C020C" w:rsidP="00F861FD">
            <w:r>
              <w:t xml:space="preserve">- </w:t>
            </w:r>
            <w:r w:rsidR="00F861FD">
              <w:t>16</w:t>
            </w:r>
            <w:r>
              <w:br/>
            </w:r>
          </w:p>
          <w:p w:rsidR="00F861FD" w:rsidRDefault="00F861FD" w:rsidP="00F861FD"/>
          <w:p w:rsidR="004C020C" w:rsidRPr="00C60044" w:rsidRDefault="004C020C" w:rsidP="00F861FD">
            <w:r>
              <w:t xml:space="preserve">- </w:t>
            </w:r>
            <w:r w:rsidR="00F861FD">
              <w:t>ok. 2 000</w:t>
            </w:r>
          </w:p>
        </w:tc>
        <w:tc>
          <w:tcPr>
            <w:tcW w:w="2977" w:type="dxa"/>
          </w:tcPr>
          <w:p w:rsidR="004C020C" w:rsidRPr="00C60044" w:rsidRDefault="00F861FD" w:rsidP="00963792">
            <w:r>
              <w:t>Realizacja 13 działań w formie warsztatów, spotkań i 3 kampanii adresowanych do dzieci i młodzieży z terenu Gminy Trzebiatów. Uczestnikami pozostawali uczniowie wszystkich placówek oświatowych i przedszkoli</w:t>
            </w:r>
            <w:r w:rsidR="00042EE8">
              <w:t xml:space="preserve"> </w:t>
            </w:r>
            <w:r w:rsidR="00042EE8">
              <w:br/>
              <w:t>( w tym Jaromin i Chomętowo)</w:t>
            </w:r>
            <w:r>
              <w:t xml:space="preserve"> </w:t>
            </w:r>
          </w:p>
        </w:tc>
      </w:tr>
      <w:tr w:rsidR="004C020C" w:rsidRPr="00C60044" w:rsidTr="00042EE8">
        <w:trPr>
          <w:trHeight w:val="3534"/>
        </w:trPr>
        <w:tc>
          <w:tcPr>
            <w:tcW w:w="3085" w:type="dxa"/>
          </w:tcPr>
          <w:p w:rsidR="004C020C" w:rsidRPr="00C60044" w:rsidRDefault="004C020C" w:rsidP="00042EE8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lastRenderedPageBreak/>
              <w:t xml:space="preserve">3.6. Podejmowanie działań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>o charakter</w:t>
            </w:r>
            <w:r>
              <w:rPr>
                <w:b/>
                <w:color w:val="000000" w:themeColor="text1"/>
              </w:rPr>
              <w:t xml:space="preserve">ze edukacyjnym </w:t>
            </w:r>
            <w:r w:rsidRPr="00C60044">
              <w:rPr>
                <w:b/>
                <w:color w:val="000000" w:themeColor="text1"/>
              </w:rPr>
              <w:t xml:space="preserve">przeznaczonych dla rodziców, których celem jest wsparcie abstynencji dziecka         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 xml:space="preserve">i przygotowanie go do podejmowania świadomych decyzji związanych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>z używaniem substancji psychoaktywnych</w:t>
            </w:r>
          </w:p>
        </w:tc>
        <w:tc>
          <w:tcPr>
            <w:tcW w:w="1843" w:type="dxa"/>
          </w:tcPr>
          <w:p w:rsidR="004C020C" w:rsidRPr="00C60044" w:rsidRDefault="004C020C" w:rsidP="00963792">
            <w:r>
              <w:t>- liczba działań</w:t>
            </w:r>
            <w:r>
              <w:br/>
              <w:t xml:space="preserve">- liczba uczestników </w:t>
            </w:r>
          </w:p>
        </w:tc>
        <w:tc>
          <w:tcPr>
            <w:tcW w:w="1446" w:type="dxa"/>
          </w:tcPr>
          <w:p w:rsidR="004C020C" w:rsidRDefault="004C020C" w:rsidP="00042EE8">
            <w:r>
              <w:t xml:space="preserve">- </w:t>
            </w:r>
            <w:r w:rsidR="00042EE8">
              <w:t>4</w:t>
            </w:r>
            <w:r>
              <w:br/>
              <w:t xml:space="preserve">- </w:t>
            </w:r>
            <w:r w:rsidR="00042EE8">
              <w:t xml:space="preserve"> 35 osób</w:t>
            </w:r>
          </w:p>
        </w:tc>
        <w:tc>
          <w:tcPr>
            <w:tcW w:w="2977" w:type="dxa"/>
          </w:tcPr>
          <w:p w:rsidR="004C020C" w:rsidRDefault="00042EE8" w:rsidP="00963792">
            <w:r>
              <w:t xml:space="preserve">Zadanie zostało przygotowane i adresowane do rodziców uczniów szkół z terenu gminy. Na 4 placówki uczestniczyło łącznie 35 rodziców </w:t>
            </w:r>
            <w:r>
              <w:br/>
              <w:t xml:space="preserve">( informacja była szeroko rozpowszechniona łącznie </w:t>
            </w:r>
            <w:r w:rsidR="004015E8">
              <w:br/>
            </w:r>
            <w:r>
              <w:t>z indywidualnymi zawiadomieniami na platformie Librus)</w:t>
            </w:r>
          </w:p>
        </w:tc>
      </w:tr>
      <w:tr w:rsidR="004C020C" w:rsidRPr="00C60044" w:rsidTr="00042EE8">
        <w:trPr>
          <w:trHeight w:val="1942"/>
        </w:trPr>
        <w:tc>
          <w:tcPr>
            <w:tcW w:w="3085" w:type="dxa"/>
            <w:tcBorders>
              <w:top w:val="single" w:sz="4" w:space="0" w:color="auto"/>
            </w:tcBorders>
          </w:tcPr>
          <w:p w:rsidR="004C020C" w:rsidRPr="00C60044" w:rsidRDefault="004C020C" w:rsidP="00042E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3.7. </w:t>
            </w:r>
            <w:r w:rsidR="00042EE8">
              <w:rPr>
                <w:b/>
                <w:color w:val="000000" w:themeColor="text1"/>
              </w:rPr>
              <w:t xml:space="preserve">Wspieranie działań zmierzających do ograniczenia dostępności różnych substancji psychoaktywnych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20C" w:rsidRPr="00C60044" w:rsidRDefault="00042EE8" w:rsidP="00963792">
            <w:r>
              <w:t xml:space="preserve">- liczba działań 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4C020C" w:rsidRPr="00C60044" w:rsidRDefault="00042EE8" w:rsidP="00963792">
            <w:r>
              <w:t>2 działania w ramach programu i kampanii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42EE8" w:rsidRPr="00C60044" w:rsidRDefault="004C020C" w:rsidP="00963792">
            <w:r>
              <w:t xml:space="preserve">Zakup </w:t>
            </w:r>
            <w:r w:rsidR="00042EE8">
              <w:t xml:space="preserve">i rozpowszechnienie </w:t>
            </w:r>
            <w:r>
              <w:t xml:space="preserve">materiałów niezbędnych do  prowadzenia działań profilaktycznych. Placówki oświatowe, placówka opiekuńczo – wychowawcza </w:t>
            </w:r>
            <w:r>
              <w:br/>
              <w:t>i Policja</w:t>
            </w:r>
          </w:p>
        </w:tc>
      </w:tr>
      <w:tr w:rsidR="00042EE8" w:rsidRPr="00C60044" w:rsidTr="00DF3B60">
        <w:trPr>
          <w:trHeight w:val="742"/>
        </w:trPr>
        <w:tc>
          <w:tcPr>
            <w:tcW w:w="3085" w:type="dxa"/>
            <w:tcBorders>
              <w:top w:val="single" w:sz="4" w:space="0" w:color="auto"/>
            </w:tcBorders>
          </w:tcPr>
          <w:p w:rsidR="00042EE8" w:rsidRDefault="00042EE8" w:rsidP="00042E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3.8. Zabezpieczenie materiałów oraz nagród w zakresie oddziaływań profilaktycznych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2EE8" w:rsidRDefault="000946D7" w:rsidP="00963792">
            <w:r>
              <w:t xml:space="preserve">- liczba materiałów </w:t>
            </w:r>
            <w:r>
              <w:br/>
              <w:t xml:space="preserve">- liczba nagród 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042EE8" w:rsidRDefault="000946D7" w:rsidP="00963792">
            <w:r>
              <w:t>- 34</w:t>
            </w:r>
            <w:r>
              <w:br/>
            </w:r>
            <w:r>
              <w:br/>
              <w:t xml:space="preserve">- 20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42EE8" w:rsidRDefault="000946D7" w:rsidP="00963792">
            <w:r>
              <w:t xml:space="preserve">Działania w 2021 r. w ramach kampanii lokalnej </w:t>
            </w:r>
          </w:p>
        </w:tc>
      </w:tr>
      <w:tr w:rsidR="004C020C" w:rsidRPr="00C60044" w:rsidTr="00DF3B60">
        <w:trPr>
          <w:trHeight w:val="675"/>
        </w:trPr>
        <w:tc>
          <w:tcPr>
            <w:tcW w:w="3085" w:type="dxa"/>
          </w:tcPr>
          <w:p w:rsidR="004C020C" w:rsidRDefault="004C020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  <w:r w:rsidR="00A9168C">
              <w:rPr>
                <w:b/>
                <w:color w:val="000000" w:themeColor="text1"/>
              </w:rPr>
              <w:t>9</w:t>
            </w:r>
            <w:r w:rsidRPr="00C60044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Prowadzenie edukacji społeczności lokalnej zmierzającej do zmiany postaw społecznych w tym rozpowszechniani materiałów informacyjnych o ofercie pomocy na terenie gminy, kampanii edukacyjnej, rozpowszechnianie ulotek i broszur</w:t>
            </w: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C93A3E" w:rsidRDefault="004C020C" w:rsidP="00963792">
            <w:r>
              <w:t>-liczba kampanii</w:t>
            </w:r>
            <w:r>
              <w:br/>
            </w:r>
          </w:p>
          <w:p w:rsidR="004C020C" w:rsidRPr="00C60044" w:rsidRDefault="004C020C" w:rsidP="00963792">
            <w:r>
              <w:t>- liczba materiałów</w:t>
            </w:r>
            <w:r>
              <w:br/>
            </w:r>
          </w:p>
        </w:tc>
        <w:tc>
          <w:tcPr>
            <w:tcW w:w="1446" w:type="dxa"/>
          </w:tcPr>
          <w:p w:rsidR="004C020C" w:rsidRDefault="00C93A3E" w:rsidP="00963792">
            <w:r>
              <w:t>- 5 kampanii</w:t>
            </w:r>
            <w:r>
              <w:br/>
              <w:t>- 2 programy</w:t>
            </w:r>
          </w:p>
          <w:p w:rsidR="004C020C" w:rsidRPr="00C60044" w:rsidRDefault="00C93A3E" w:rsidP="00C93A3E">
            <w:r>
              <w:t>- 65</w:t>
            </w:r>
            <w:r w:rsidR="00A9168C">
              <w:t>5</w:t>
            </w:r>
            <w:r>
              <w:t>47 sztuk materiałów</w:t>
            </w:r>
          </w:p>
        </w:tc>
        <w:tc>
          <w:tcPr>
            <w:tcW w:w="2977" w:type="dxa"/>
          </w:tcPr>
          <w:p w:rsidR="004C020C" w:rsidRDefault="004C020C" w:rsidP="00963792">
            <w:r>
              <w:t>- „Wyłącz Hejt! Włącz Siebie!”</w:t>
            </w:r>
            <w:r>
              <w:br/>
              <w:t>- „Przeciw Pijanym Kierowcom”</w:t>
            </w:r>
            <w:r>
              <w:br/>
            </w:r>
            <w:r w:rsidR="00C93A3E">
              <w:t>- „Smart to znaczy mądrze”</w:t>
            </w:r>
            <w:r w:rsidR="00C93A3E">
              <w:br/>
              <w:t>- „DepresJA?”</w:t>
            </w:r>
            <w:r w:rsidR="00C93A3E">
              <w:br/>
              <w:t xml:space="preserve">- </w:t>
            </w:r>
            <w:r w:rsidR="00A9168C">
              <w:t xml:space="preserve">„16 – dni </w:t>
            </w:r>
            <w:r w:rsidR="00FC57F2">
              <w:t>przeciw</w:t>
            </w:r>
            <w:r w:rsidR="00A9168C">
              <w:t xml:space="preserve"> przemocy</w:t>
            </w:r>
            <w:r w:rsidR="00FC57F2">
              <w:t xml:space="preserve"> ze względu na płeć</w:t>
            </w:r>
            <w:r w:rsidR="00A9168C">
              <w:t>”</w:t>
            </w:r>
          </w:p>
          <w:p w:rsidR="00A9168C" w:rsidRDefault="00A9168C" w:rsidP="00963792">
            <w:r>
              <w:t>„Bezpieczny Przedszkolak”</w:t>
            </w:r>
            <w:r>
              <w:br/>
              <w:t>„ Otwórz się na pomoc, nie zamykaj Siebie”</w:t>
            </w:r>
          </w:p>
          <w:p w:rsidR="00C93A3E" w:rsidRDefault="00C93A3E" w:rsidP="00963792"/>
          <w:p w:rsidR="004C020C" w:rsidRPr="00C60044" w:rsidRDefault="004C020C" w:rsidP="00963792"/>
        </w:tc>
      </w:tr>
      <w:tr w:rsidR="004C020C" w:rsidRPr="00C60044" w:rsidTr="00DF3B60">
        <w:trPr>
          <w:trHeight w:val="2070"/>
        </w:trPr>
        <w:tc>
          <w:tcPr>
            <w:tcW w:w="3085" w:type="dxa"/>
          </w:tcPr>
          <w:p w:rsidR="004C020C" w:rsidRDefault="00A9168C" w:rsidP="009637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4.0</w:t>
            </w:r>
            <w:r w:rsidR="004C020C">
              <w:rPr>
                <w:b/>
                <w:color w:val="000000" w:themeColor="text1"/>
              </w:rPr>
              <w:t xml:space="preserve">. </w:t>
            </w:r>
            <w:r w:rsidR="004C020C" w:rsidRPr="00C60044">
              <w:rPr>
                <w:b/>
                <w:color w:val="000000" w:themeColor="text1"/>
              </w:rPr>
              <w:t>Podejmowanie działań edukacyjnych wobec sprzedawców napojów alkoholowych oraz działań kontrolnych</w:t>
            </w:r>
          </w:p>
          <w:p w:rsidR="004C020C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4C020C" w:rsidRPr="00C60044" w:rsidRDefault="004C020C" w:rsidP="00963792">
            <w:r w:rsidRPr="00C60044">
              <w:t>- liczba przeszkolonych przedsiębiorców</w:t>
            </w:r>
          </w:p>
          <w:p w:rsidR="004C020C" w:rsidRDefault="004C020C" w:rsidP="00963792"/>
          <w:p w:rsidR="004C020C" w:rsidRPr="00C60044" w:rsidRDefault="004C020C" w:rsidP="00963792">
            <w:r w:rsidRPr="00C60044">
              <w:t>- liczba przeprowadzonych kontroli</w:t>
            </w:r>
          </w:p>
        </w:tc>
        <w:tc>
          <w:tcPr>
            <w:tcW w:w="1446" w:type="dxa"/>
          </w:tcPr>
          <w:p w:rsidR="004C020C" w:rsidRDefault="00A9168C" w:rsidP="00963792">
            <w:r>
              <w:t xml:space="preserve">- 20 </w:t>
            </w:r>
          </w:p>
          <w:p w:rsidR="004C020C" w:rsidRDefault="004C020C" w:rsidP="00963792"/>
          <w:p w:rsidR="004C020C" w:rsidRDefault="004C020C" w:rsidP="00963792"/>
          <w:p w:rsidR="004C020C" w:rsidRPr="00C60044" w:rsidRDefault="00A9168C" w:rsidP="00963792">
            <w:r>
              <w:t>- 9</w:t>
            </w:r>
          </w:p>
        </w:tc>
        <w:tc>
          <w:tcPr>
            <w:tcW w:w="2977" w:type="dxa"/>
          </w:tcPr>
          <w:p w:rsidR="004C020C" w:rsidRPr="00C60044" w:rsidRDefault="00A9168C" w:rsidP="00963792">
            <w:r>
              <w:t>Zadanie edukacyjne realizowane było przy współpracy z Policją w ramach kampanii „Przeciw pijanym</w:t>
            </w:r>
            <w:r w:rsidR="004015E8">
              <w:t xml:space="preserve"> </w:t>
            </w:r>
            <w:r>
              <w:t xml:space="preserve">kierowcom” </w:t>
            </w:r>
          </w:p>
        </w:tc>
      </w:tr>
    </w:tbl>
    <w:p w:rsidR="004C020C" w:rsidRDefault="004C020C" w:rsidP="004C020C">
      <w:pPr>
        <w:rPr>
          <w:b/>
        </w:rPr>
      </w:pPr>
    </w:p>
    <w:p w:rsidR="004C020C" w:rsidRPr="00C60044" w:rsidRDefault="004C020C" w:rsidP="004C020C">
      <w:pPr>
        <w:rPr>
          <w:b/>
          <w:color w:val="000000" w:themeColor="text1"/>
        </w:rPr>
      </w:pPr>
      <w:r>
        <w:rPr>
          <w:b/>
        </w:rPr>
        <w:lastRenderedPageBreak/>
        <w:t>4</w:t>
      </w:r>
      <w:r>
        <w:t xml:space="preserve">. </w:t>
      </w:r>
      <w:r w:rsidRPr="00C60044">
        <w:rPr>
          <w:b/>
          <w:color w:val="000000" w:themeColor="text1"/>
        </w:rPr>
        <w:t>Wspomaganie działalności instytucji, stowarzyszeń i osób fizycznych, służącej rozwiązywaniu problemów alkoholowych</w:t>
      </w:r>
      <w:r>
        <w:rPr>
          <w:b/>
          <w:color w:val="000000" w:themeColor="text1"/>
        </w:rPr>
        <w:t>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814"/>
        <w:gridCol w:w="1446"/>
        <w:gridCol w:w="2977"/>
      </w:tblGrid>
      <w:tr w:rsidR="004C020C" w:rsidRPr="00C60044" w:rsidTr="00A9168C">
        <w:tc>
          <w:tcPr>
            <w:tcW w:w="3114" w:type="dxa"/>
          </w:tcPr>
          <w:p w:rsidR="004C020C" w:rsidRDefault="004C020C" w:rsidP="00963792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>4.1 Powierzenie wykonywania zadań wynikających z niniejszego Programu wraz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 xml:space="preserve">z udzieleniem dotacji na finasowanie lub dofinasowanie ich realizacji zgodnie z ustawą z dnia 24 kwietnia 2003r.                      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 xml:space="preserve">o działalności pożytku publicznego                       </w:t>
            </w:r>
            <w:r>
              <w:rPr>
                <w:b/>
                <w:color w:val="000000" w:themeColor="text1"/>
              </w:rPr>
              <w:br/>
            </w:r>
            <w:r w:rsidRPr="00C60044">
              <w:rPr>
                <w:b/>
                <w:color w:val="000000" w:themeColor="text1"/>
              </w:rPr>
              <w:t>i o wolontariacie</w:t>
            </w: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814" w:type="dxa"/>
          </w:tcPr>
          <w:p w:rsidR="004C020C" w:rsidRPr="00C60044" w:rsidRDefault="004C020C" w:rsidP="00963792">
            <w:r>
              <w:t>Realizacja UM</w:t>
            </w:r>
          </w:p>
        </w:tc>
        <w:tc>
          <w:tcPr>
            <w:tcW w:w="1446" w:type="dxa"/>
          </w:tcPr>
          <w:p w:rsidR="004C020C" w:rsidRPr="00C60044" w:rsidRDefault="004C020C" w:rsidP="00963792"/>
        </w:tc>
        <w:tc>
          <w:tcPr>
            <w:tcW w:w="2977" w:type="dxa"/>
          </w:tcPr>
          <w:p w:rsidR="004C020C" w:rsidRDefault="004C020C" w:rsidP="00963792">
            <w:r>
              <w:t>- brak oferty</w:t>
            </w:r>
          </w:p>
          <w:p w:rsidR="004C020C" w:rsidRPr="00C60044" w:rsidRDefault="004C020C" w:rsidP="00963792">
            <w:pPr>
              <w:jc w:val="center"/>
            </w:pPr>
          </w:p>
        </w:tc>
      </w:tr>
    </w:tbl>
    <w:p w:rsidR="004C020C" w:rsidRDefault="004C020C" w:rsidP="004C020C">
      <w:pPr>
        <w:jc w:val="both"/>
        <w:rPr>
          <w:b/>
          <w:color w:val="000000" w:themeColor="text1"/>
        </w:rPr>
      </w:pPr>
    </w:p>
    <w:p w:rsidR="004C020C" w:rsidRDefault="004C020C" w:rsidP="004C020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Pr="00C60044">
        <w:rPr>
          <w:b/>
          <w:color w:val="000000" w:themeColor="text1"/>
        </w:rPr>
        <w:t xml:space="preserve">Podejmowanie interwencji w związku   z  naruszeniem przepisów określonych w art. 13¹ i 15 ustawy  </w:t>
      </w:r>
      <w:r>
        <w:rPr>
          <w:b/>
          <w:color w:val="000000" w:themeColor="text1"/>
        </w:rPr>
        <w:t xml:space="preserve">wychowaniu </w:t>
      </w:r>
      <w:r w:rsidRPr="00C60044">
        <w:rPr>
          <w:b/>
          <w:color w:val="000000" w:themeColor="text1"/>
        </w:rPr>
        <w:t>w trzeźwości i przeciwdziałaniu alkoholizmowi oraz występowanie przed sądem w charakterze oskarżyciela publicznego.</w:t>
      </w:r>
    </w:p>
    <w:p w:rsidR="004C020C" w:rsidRDefault="004C020C" w:rsidP="004C020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6. Działalność GKRPA.</w:t>
      </w:r>
    </w:p>
    <w:tbl>
      <w:tblPr>
        <w:tblStyle w:val="Tabela-Siatka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484"/>
        <w:gridCol w:w="2977"/>
      </w:tblGrid>
      <w:tr w:rsidR="004C020C" w:rsidRPr="00C60044" w:rsidTr="009518F5">
        <w:trPr>
          <w:trHeight w:val="705"/>
        </w:trPr>
        <w:tc>
          <w:tcPr>
            <w:tcW w:w="3047" w:type="dxa"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>6.1. Wynagrodzenia członków GKRPA</w:t>
            </w:r>
          </w:p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4C020C" w:rsidRPr="00C60044" w:rsidRDefault="004C020C" w:rsidP="00963792">
            <w:r w:rsidRPr="00C60044">
              <w:t>- liczba posiedzeń</w:t>
            </w:r>
            <w:r>
              <w:t>/dyżurów</w:t>
            </w:r>
            <w:r w:rsidRPr="00C60044">
              <w:br/>
            </w:r>
            <w:r>
              <w:br/>
            </w:r>
          </w:p>
        </w:tc>
        <w:tc>
          <w:tcPr>
            <w:tcW w:w="1484" w:type="dxa"/>
          </w:tcPr>
          <w:p w:rsidR="004C020C" w:rsidRPr="00C60044" w:rsidRDefault="004C020C" w:rsidP="009518F5">
            <w:r>
              <w:t>2</w:t>
            </w:r>
            <w:r w:rsidR="009518F5">
              <w:t>48</w:t>
            </w:r>
          </w:p>
        </w:tc>
        <w:tc>
          <w:tcPr>
            <w:tcW w:w="2977" w:type="dxa"/>
          </w:tcPr>
          <w:p w:rsidR="009518F5" w:rsidRDefault="004C020C" w:rsidP="009518F5">
            <w:r>
              <w:t xml:space="preserve">- </w:t>
            </w:r>
            <w:r w:rsidR="00A9168C">
              <w:t>12</w:t>
            </w:r>
            <w:r>
              <w:t xml:space="preserve"> </w:t>
            </w:r>
            <w:r w:rsidR="00A9168C">
              <w:t>głównych posiedzeń</w:t>
            </w:r>
            <w:r>
              <w:t xml:space="preserve"> </w:t>
            </w:r>
            <w:r>
              <w:br/>
            </w:r>
            <w:r w:rsidR="00A9168C">
              <w:t>- 40 posiedzeń w sprawie opiniowania</w:t>
            </w:r>
            <w:r>
              <w:br/>
              <w:t xml:space="preserve">- </w:t>
            </w:r>
            <w:r w:rsidR="00A9168C">
              <w:t>99</w:t>
            </w:r>
            <w:r>
              <w:t xml:space="preserve"> - dyżurów </w:t>
            </w:r>
            <w:r>
              <w:br/>
              <w:t xml:space="preserve">- </w:t>
            </w:r>
            <w:r w:rsidR="009518F5">
              <w:t>82 posiedzenia grup roboczych</w:t>
            </w:r>
            <w:r w:rsidR="009518F5">
              <w:br/>
              <w:t>- 9 dyżurów Przewodniczącego</w:t>
            </w:r>
            <w:r w:rsidR="009518F5">
              <w:br/>
              <w:t>- 6 Posiedzeń Zespołu</w:t>
            </w:r>
            <w:r w:rsidR="007F7D19">
              <w:br/>
              <w:t>- 77 prowadzonych zobowiązań ( w tym 26 z 2020 r.)</w:t>
            </w:r>
          </w:p>
          <w:p w:rsidR="004C020C" w:rsidRPr="00C60044" w:rsidRDefault="004C020C" w:rsidP="009518F5">
            <w:r>
              <w:t xml:space="preserve"> </w:t>
            </w:r>
          </w:p>
        </w:tc>
      </w:tr>
      <w:tr w:rsidR="004C020C" w:rsidRPr="00C60044" w:rsidTr="009518F5">
        <w:trPr>
          <w:trHeight w:val="879"/>
        </w:trPr>
        <w:tc>
          <w:tcPr>
            <w:tcW w:w="3047" w:type="dxa"/>
          </w:tcPr>
          <w:p w:rsidR="004C020C" w:rsidRPr="00C60044" w:rsidRDefault="004C020C" w:rsidP="00963792">
            <w:pPr>
              <w:rPr>
                <w:b/>
                <w:color w:val="000000" w:themeColor="text1"/>
              </w:rPr>
            </w:pPr>
            <w:r w:rsidRPr="00C60044">
              <w:rPr>
                <w:b/>
                <w:color w:val="000000" w:themeColor="text1"/>
              </w:rPr>
              <w:t>6.2 Koszty wyjazdów członków GKRPA</w:t>
            </w:r>
          </w:p>
        </w:tc>
        <w:tc>
          <w:tcPr>
            <w:tcW w:w="1843" w:type="dxa"/>
          </w:tcPr>
          <w:p w:rsidR="004C020C" w:rsidRPr="00C60044" w:rsidRDefault="004C020C" w:rsidP="00963792">
            <w:r w:rsidRPr="00C60044">
              <w:t xml:space="preserve">- liczba wyjazdów </w:t>
            </w:r>
          </w:p>
        </w:tc>
        <w:tc>
          <w:tcPr>
            <w:tcW w:w="1484" w:type="dxa"/>
          </w:tcPr>
          <w:p w:rsidR="004C020C" w:rsidRPr="00C60044" w:rsidRDefault="009518F5" w:rsidP="00963792">
            <w:r>
              <w:t>2</w:t>
            </w:r>
          </w:p>
        </w:tc>
        <w:tc>
          <w:tcPr>
            <w:tcW w:w="2977" w:type="dxa"/>
          </w:tcPr>
          <w:p w:rsidR="004C020C" w:rsidRPr="00C60044" w:rsidRDefault="004C020C" w:rsidP="009518F5">
            <w:r>
              <w:t xml:space="preserve">Delegacje : </w:t>
            </w:r>
            <w:r w:rsidR="009518F5">
              <w:t xml:space="preserve">uczestnictwo </w:t>
            </w:r>
            <w:r w:rsidR="004015E8">
              <w:br/>
            </w:r>
            <w:r w:rsidR="009518F5">
              <w:t>w posiedzeniu Sądu i kontrole punktów</w:t>
            </w:r>
          </w:p>
        </w:tc>
      </w:tr>
    </w:tbl>
    <w:p w:rsidR="004C020C" w:rsidRDefault="004C020C" w:rsidP="004C020C">
      <w:pPr>
        <w:spacing w:line="360" w:lineRule="auto"/>
        <w:jc w:val="both"/>
      </w:pPr>
    </w:p>
    <w:p w:rsidR="004C020C" w:rsidRDefault="004C020C" w:rsidP="009518F5">
      <w:pPr>
        <w:spacing w:line="360" w:lineRule="auto"/>
        <w:jc w:val="both"/>
      </w:pPr>
      <w:r>
        <w:t xml:space="preserve">      </w:t>
      </w:r>
    </w:p>
    <w:p w:rsidR="004C020C" w:rsidRDefault="004C020C" w:rsidP="004C020C">
      <w:pPr>
        <w:spacing w:line="360" w:lineRule="auto"/>
        <w:jc w:val="both"/>
      </w:pPr>
    </w:p>
    <w:p w:rsidR="004C020C" w:rsidRDefault="004C020C" w:rsidP="004C020C">
      <w:pPr>
        <w:spacing w:line="360" w:lineRule="auto"/>
        <w:jc w:val="both"/>
      </w:pPr>
    </w:p>
    <w:p w:rsidR="004C020C" w:rsidRDefault="004015E8" w:rsidP="00BB43A8">
      <w:pPr>
        <w:spacing w:line="360" w:lineRule="auto"/>
        <w:jc w:val="both"/>
        <w:rPr>
          <w:b/>
        </w:rPr>
      </w:pPr>
      <w:r>
        <w:rPr>
          <w:b/>
        </w:rPr>
        <w:lastRenderedPageBreak/>
        <w:t>II</w:t>
      </w:r>
      <w:r w:rsidR="004C020C">
        <w:rPr>
          <w:b/>
        </w:rPr>
        <w:t xml:space="preserve">.  ROZLICZENIE FINANSOWE ZADAŃ GMINNEGO PROGRAMU PROFILAKTYKI </w:t>
      </w:r>
      <w:r w:rsidR="004C020C">
        <w:rPr>
          <w:b/>
        </w:rPr>
        <w:br/>
        <w:t>I ROZWIAZYWANIA PROBLEMÓW ALKOHOLOWYCH ORAZ GMINNEGO PROGRAMU PRZECIWDZIAŁANIA NARKOMANII</w:t>
      </w:r>
    </w:p>
    <w:p w:rsidR="001639D3" w:rsidRDefault="001639D3" w:rsidP="004C020C">
      <w:pPr>
        <w:spacing w:line="360" w:lineRule="auto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0EEA775">
            <wp:extent cx="5762445" cy="412342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12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559"/>
        <w:gridCol w:w="1417"/>
        <w:gridCol w:w="1134"/>
      </w:tblGrid>
      <w:tr w:rsidR="004C020C" w:rsidTr="001639D3">
        <w:tc>
          <w:tcPr>
            <w:tcW w:w="1242" w:type="dxa"/>
            <w:shd w:val="clear" w:color="auto" w:fill="D6E3BC" w:themeFill="accent3" w:themeFillTint="66"/>
          </w:tcPr>
          <w:p w:rsidR="004C020C" w:rsidRDefault="004C020C" w:rsidP="00963792">
            <w:pPr>
              <w:spacing w:line="360" w:lineRule="auto"/>
              <w:jc w:val="both"/>
            </w:pPr>
            <w:r>
              <w:t>Dotacja</w:t>
            </w:r>
          </w:p>
        </w:tc>
        <w:tc>
          <w:tcPr>
            <w:tcW w:w="3828" w:type="dxa"/>
            <w:shd w:val="clear" w:color="auto" w:fill="D6E3BC" w:themeFill="accent3" w:themeFillTint="66"/>
          </w:tcPr>
          <w:p w:rsidR="004C020C" w:rsidRDefault="004C020C" w:rsidP="007F7D19">
            <w:pPr>
              <w:spacing w:line="360" w:lineRule="auto"/>
            </w:pPr>
            <w:r>
              <w:t xml:space="preserve">Placówki wparcia dziennego </w:t>
            </w:r>
            <w:r>
              <w:br/>
              <w:t>o charakterze opiekuńczym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4C020C" w:rsidRDefault="004C020C" w:rsidP="00963792">
            <w:pPr>
              <w:spacing w:line="360" w:lineRule="auto"/>
              <w:jc w:val="center"/>
            </w:pPr>
            <w:r>
              <w:t>Plan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C020C" w:rsidRDefault="004C020C" w:rsidP="00963792">
            <w:pPr>
              <w:spacing w:line="360" w:lineRule="auto"/>
              <w:jc w:val="center"/>
            </w:pPr>
            <w:r>
              <w:t>Wykonanie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C020C" w:rsidRDefault="004C020C" w:rsidP="00963792">
            <w:pPr>
              <w:spacing w:line="360" w:lineRule="auto"/>
              <w:jc w:val="center"/>
            </w:pPr>
            <w:r>
              <w:t>Pozostała część</w:t>
            </w:r>
          </w:p>
        </w:tc>
      </w:tr>
      <w:tr w:rsidR="004C020C" w:rsidTr="001639D3">
        <w:tc>
          <w:tcPr>
            <w:tcW w:w="1242" w:type="dxa"/>
          </w:tcPr>
          <w:p w:rsidR="004C020C" w:rsidRDefault="004C020C" w:rsidP="00963792">
            <w:pPr>
              <w:spacing w:line="360" w:lineRule="auto"/>
              <w:jc w:val="both"/>
            </w:pPr>
            <w:r>
              <w:t>UM</w:t>
            </w:r>
          </w:p>
        </w:tc>
        <w:tc>
          <w:tcPr>
            <w:tcW w:w="3828" w:type="dxa"/>
          </w:tcPr>
          <w:p w:rsidR="004C020C" w:rsidRDefault="004C020C" w:rsidP="00963792">
            <w:pPr>
              <w:spacing w:line="360" w:lineRule="auto"/>
              <w:jc w:val="both"/>
            </w:pPr>
            <w:r>
              <w:t>Realizacja TPD</w:t>
            </w:r>
          </w:p>
        </w:tc>
        <w:tc>
          <w:tcPr>
            <w:tcW w:w="1559" w:type="dxa"/>
          </w:tcPr>
          <w:p w:rsidR="004C020C" w:rsidRPr="00A6452A" w:rsidRDefault="004C020C" w:rsidP="001639D3">
            <w:pPr>
              <w:spacing w:line="360" w:lineRule="auto"/>
              <w:jc w:val="center"/>
              <w:rPr>
                <w:b/>
              </w:rPr>
            </w:pPr>
            <w:r w:rsidRPr="00A6452A">
              <w:rPr>
                <w:b/>
              </w:rPr>
              <w:t>2</w:t>
            </w:r>
            <w:r w:rsidR="001639D3">
              <w:rPr>
                <w:b/>
              </w:rPr>
              <w:t xml:space="preserve">00 </w:t>
            </w:r>
            <w:r w:rsidRPr="00A6452A">
              <w:rPr>
                <w:b/>
              </w:rPr>
              <w:t>000,00</w:t>
            </w:r>
          </w:p>
        </w:tc>
        <w:tc>
          <w:tcPr>
            <w:tcW w:w="1417" w:type="dxa"/>
          </w:tcPr>
          <w:p w:rsidR="004C020C" w:rsidRPr="00A6452A" w:rsidRDefault="004C020C" w:rsidP="00963792">
            <w:pPr>
              <w:spacing w:line="360" w:lineRule="auto"/>
              <w:jc w:val="center"/>
              <w:rPr>
                <w:b/>
              </w:rPr>
            </w:pPr>
            <w:r w:rsidRPr="00A6452A">
              <w:rPr>
                <w:b/>
              </w:rPr>
              <w:t>200 000,00</w:t>
            </w:r>
          </w:p>
        </w:tc>
        <w:tc>
          <w:tcPr>
            <w:tcW w:w="1134" w:type="dxa"/>
          </w:tcPr>
          <w:p w:rsidR="004C020C" w:rsidRPr="00A6452A" w:rsidRDefault="001639D3" w:rsidP="009637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C020C" w:rsidTr="001639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070" w:type="dxa"/>
          <w:trHeight w:val="611"/>
        </w:trPr>
        <w:tc>
          <w:tcPr>
            <w:tcW w:w="1559" w:type="dxa"/>
            <w:shd w:val="clear" w:color="auto" w:fill="EAF1DD" w:themeFill="accent3" w:themeFillTint="33"/>
          </w:tcPr>
          <w:p w:rsidR="004C020C" w:rsidRDefault="004C020C" w:rsidP="00963792">
            <w:pPr>
              <w:spacing w:line="360" w:lineRule="auto"/>
              <w:jc w:val="center"/>
              <w:rPr>
                <w:b/>
              </w:rPr>
            </w:pPr>
          </w:p>
          <w:p w:rsidR="004C020C" w:rsidRPr="00A6452A" w:rsidRDefault="001639D3" w:rsidP="009637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549 434,83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C020C" w:rsidRDefault="004C020C" w:rsidP="00963792">
            <w:pPr>
              <w:spacing w:line="360" w:lineRule="auto"/>
              <w:jc w:val="center"/>
              <w:rPr>
                <w:b/>
              </w:rPr>
            </w:pPr>
          </w:p>
          <w:p w:rsidR="004C020C" w:rsidRPr="00A6452A" w:rsidRDefault="001639D3" w:rsidP="009637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446 248,93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4C020C" w:rsidRDefault="004C020C" w:rsidP="00963792">
            <w:pPr>
              <w:spacing w:line="360" w:lineRule="auto"/>
              <w:jc w:val="center"/>
              <w:rPr>
                <w:b/>
              </w:rPr>
            </w:pPr>
          </w:p>
          <w:p w:rsidR="004C020C" w:rsidRPr="00A6452A" w:rsidRDefault="001639D3" w:rsidP="0096379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103 185,90</w:t>
            </w:r>
          </w:p>
        </w:tc>
      </w:tr>
    </w:tbl>
    <w:p w:rsidR="004C020C" w:rsidRDefault="001639D3" w:rsidP="004C020C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4015E8">
        <w:rPr>
          <w:b/>
        </w:rPr>
        <w:t xml:space="preserve">                     </w:t>
      </w:r>
      <w:r w:rsidR="004C020C">
        <w:rPr>
          <w:b/>
        </w:rPr>
        <w:t xml:space="preserve">Oszczędności w wysokości </w:t>
      </w:r>
      <w:r>
        <w:rPr>
          <w:b/>
        </w:rPr>
        <w:t>103 185,90</w:t>
      </w:r>
      <w:r w:rsidR="004C020C" w:rsidRPr="00AB4B7C">
        <w:rPr>
          <w:b/>
        </w:rPr>
        <w:t xml:space="preserve"> zł</w:t>
      </w:r>
      <w:r w:rsidR="004C020C">
        <w:rPr>
          <w:b/>
        </w:rPr>
        <w:t>,</w:t>
      </w:r>
      <w:r w:rsidR="004C020C" w:rsidRPr="00D44384">
        <w:rPr>
          <w:b/>
        </w:rPr>
        <w:t xml:space="preserve">  zgodnie z art. 18¹ ustawy o wychowaniu w trzeźwości i przeciwdziałania alkoholizmowi</w:t>
      </w:r>
      <w:r w:rsidR="004C020C">
        <w:rPr>
          <w:b/>
        </w:rPr>
        <w:t>,</w:t>
      </w:r>
      <w:r w:rsidR="004C020C" w:rsidRPr="00D44384">
        <w:rPr>
          <w:b/>
        </w:rPr>
        <w:t xml:space="preserve"> </w:t>
      </w:r>
      <w:r w:rsidR="004015E8">
        <w:rPr>
          <w:b/>
        </w:rPr>
        <w:t xml:space="preserve">przeznaczone zostały </w:t>
      </w:r>
      <w:r w:rsidR="004C020C" w:rsidRPr="00D44384">
        <w:rPr>
          <w:b/>
        </w:rPr>
        <w:t xml:space="preserve">na realizację </w:t>
      </w:r>
      <w:r w:rsidR="004C020C">
        <w:rPr>
          <w:b/>
        </w:rPr>
        <w:t xml:space="preserve">działań ujętych w </w:t>
      </w:r>
      <w:r w:rsidR="004C020C" w:rsidRPr="00D44384">
        <w:rPr>
          <w:b/>
        </w:rPr>
        <w:t>Program</w:t>
      </w:r>
      <w:r w:rsidR="004C020C">
        <w:rPr>
          <w:b/>
        </w:rPr>
        <w:t xml:space="preserve">ie na </w:t>
      </w:r>
      <w:r w:rsidR="004C020C" w:rsidRPr="00D44384">
        <w:rPr>
          <w:b/>
        </w:rPr>
        <w:t xml:space="preserve"> 20</w:t>
      </w:r>
      <w:r w:rsidR="004C020C">
        <w:rPr>
          <w:b/>
        </w:rPr>
        <w:t>2</w:t>
      </w:r>
      <w:r w:rsidR="004015E8">
        <w:rPr>
          <w:b/>
        </w:rPr>
        <w:t>2</w:t>
      </w:r>
      <w:r w:rsidR="004C020C">
        <w:rPr>
          <w:b/>
        </w:rPr>
        <w:t xml:space="preserve"> roku.</w:t>
      </w:r>
    </w:p>
    <w:p w:rsidR="00651854" w:rsidRDefault="00651854" w:rsidP="004C020C">
      <w:pPr>
        <w:spacing w:line="360" w:lineRule="auto"/>
        <w:rPr>
          <w:b/>
        </w:rPr>
      </w:pPr>
    </w:p>
    <w:p w:rsidR="00651854" w:rsidRDefault="00651854" w:rsidP="004C020C">
      <w:pPr>
        <w:spacing w:line="360" w:lineRule="auto"/>
        <w:rPr>
          <w:b/>
        </w:rPr>
      </w:pPr>
    </w:p>
    <w:p w:rsidR="00651854" w:rsidRDefault="00651854" w:rsidP="004C020C">
      <w:pPr>
        <w:spacing w:line="360" w:lineRule="auto"/>
        <w:rPr>
          <w:b/>
        </w:rPr>
      </w:pPr>
    </w:p>
    <w:p w:rsidR="00651854" w:rsidRDefault="00651854" w:rsidP="004C020C">
      <w:pPr>
        <w:spacing w:line="360" w:lineRule="auto"/>
        <w:rPr>
          <w:b/>
        </w:rPr>
      </w:pPr>
      <w:r>
        <w:rPr>
          <w:b/>
        </w:rPr>
        <w:lastRenderedPageBreak/>
        <w:t>III. SZCZEGÓŁOWE DZIŁANIA EDUKACYJNO – PROFIALKTYCZNE ZREALZIOWANE W RAMACH PROGRAMU W 2021 R.</w:t>
      </w:r>
    </w:p>
    <w:p w:rsidR="00651854" w:rsidRPr="00651854" w:rsidRDefault="004015E8" w:rsidP="00651854">
      <w:pPr>
        <w:rPr>
          <w:rFonts w:eastAsia="Calibri" w:cs="Times New Roman"/>
          <w:b/>
        </w:rPr>
      </w:pPr>
      <w:r>
        <w:rPr>
          <w:b/>
        </w:rPr>
        <w:t xml:space="preserve">        </w:t>
      </w:r>
      <w:r w:rsidR="00651854" w:rsidRPr="00651854">
        <w:rPr>
          <w:rFonts w:eastAsia="Calibri" w:cs="Times New Roman"/>
          <w:b/>
        </w:rPr>
        <w:t>1. Kampanie lokalne i społeczne</w:t>
      </w:r>
    </w:p>
    <w:p w:rsidR="00651854" w:rsidRPr="00651854" w:rsidRDefault="00651854" w:rsidP="00651854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16 – dni przeciw przemocy ze względu na płeć</w:t>
      </w:r>
    </w:p>
    <w:p w:rsidR="00651854" w:rsidRPr="00651854" w:rsidRDefault="00651854" w:rsidP="00651854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Wyłącz Hejt! Włącz Siebie!”</w:t>
      </w:r>
    </w:p>
    <w:p w:rsidR="00651854" w:rsidRPr="00651854" w:rsidRDefault="00651854" w:rsidP="00651854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DepresJA?</w:t>
      </w:r>
    </w:p>
    <w:p w:rsidR="00651854" w:rsidRPr="00651854" w:rsidRDefault="00651854" w:rsidP="00651854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Smart znaczy mądrze</w:t>
      </w:r>
    </w:p>
    <w:p w:rsidR="00651854" w:rsidRPr="00651854" w:rsidRDefault="00651854" w:rsidP="00651854">
      <w:pPr>
        <w:numPr>
          <w:ilvl w:val="0"/>
          <w:numId w:val="2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Przeciw pijanym kierowcom</w:t>
      </w:r>
    </w:p>
    <w:p w:rsidR="00651854" w:rsidRPr="00651854" w:rsidRDefault="00651854" w:rsidP="00651854">
      <w:pPr>
        <w:spacing w:after="200" w:line="276" w:lineRule="auto"/>
        <w:rPr>
          <w:rFonts w:eastAsia="Calibri" w:cs="Times New Roman"/>
          <w:b/>
        </w:rPr>
      </w:pPr>
      <w:r w:rsidRPr="00651854">
        <w:rPr>
          <w:rFonts w:eastAsia="Calibri" w:cs="Times New Roman"/>
          <w:b/>
        </w:rPr>
        <w:t xml:space="preserve">2. Programy 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Unplugged  - 200 uczestników, 8 klas po 12 warsztatów, łącznie 96 h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Spójrz inaczej – 48 uczestników, 3 klasy po 2 warsztaty, łącznie 6  h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 xml:space="preserve">Cyberprzemoc – ok. 250 uczniów, I-III klasy 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Bezpieczny Przedszkolak –  489 uczestników, 10 spotkań przedstawicieli Policji, OPS i GKRPA w trzech placówkach przedszkolnych i oddziałach w szkołach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Otwórz się na pomoc, nie zamykaj Siebie – skierowany do uczniów  placówek oświatowych oraz rodziców i mieszkańców gminy z dostępem do multimedialnego i interaktywnego IDOCA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Cukierki – ok. 250 uczniów klas I-III szkół podstawowych i przedszkola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Z uśmiechem po zdrowie  – ok. 170 uczestników, kl I –VIII szkoły podstawowej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Młodzi i teatr : realizacja TOK</w:t>
      </w:r>
    </w:p>
    <w:p w:rsidR="00651854" w:rsidRPr="00651854" w:rsidRDefault="00651854" w:rsidP="00651854">
      <w:pPr>
        <w:numPr>
          <w:ilvl w:val="0"/>
          <w:numId w:val="3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ARTrzebiatów : realizacja TOK</w:t>
      </w:r>
    </w:p>
    <w:p w:rsidR="00651854" w:rsidRPr="00651854" w:rsidRDefault="00651854" w:rsidP="00651854">
      <w:pPr>
        <w:spacing w:after="200" w:line="276" w:lineRule="auto"/>
        <w:ind w:left="720"/>
        <w:contextualSpacing/>
        <w:rPr>
          <w:rFonts w:eastAsia="Calibri" w:cs="Times New Roman"/>
        </w:rPr>
      </w:pPr>
    </w:p>
    <w:p w:rsidR="00651854" w:rsidRPr="00651854" w:rsidRDefault="00651854" w:rsidP="00651854">
      <w:pPr>
        <w:spacing w:after="200" w:line="276" w:lineRule="auto"/>
        <w:rPr>
          <w:rFonts w:eastAsia="Calibri" w:cs="Times New Roman"/>
          <w:b/>
        </w:rPr>
      </w:pPr>
      <w:r w:rsidRPr="00651854">
        <w:rPr>
          <w:rFonts w:eastAsia="Calibri" w:cs="Times New Roman"/>
          <w:b/>
        </w:rPr>
        <w:t>3. Działania, przedsięwzięcia, warsztaty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 xml:space="preserve">Warsztaty „Czym jest FAS i FASD?” : 6h warsztatów 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Warsztaty szkoleniowe „Trening motywacyjny, jak radzić sobie z wypaleniem zawodowym?”: 6h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Warsztaty profilaktyki seksualnej : 48h warsztatów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Warsztaty „Emocje a uzależnienia” : 4h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Warsztaty „Zmiany i regulacja emocji a uzależnienia”: 36h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Warsztaty „Środki psychoaktywne jako czynniki wyzwalające negatywne emocje wśród młodzieży : 4h warsztatów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Warsztaty „Uzależnienia jako czynnik zaburzający rozwój i funkcjonowanie młodzieży” : 8h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 xml:space="preserve">Warsztaty „Porozmawiajmy o Nas” : 8h 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Warsztaty Zdrowie psychiczne Nasze i Naszych dzieci” : 8h warsztatów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Projekt „Nie zmarnuj Swojego życia” Rymcerze : realizacja ZS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Akcja „Twój Parasol” : aplikacja mobilna dla osób narażonych i zagrożonych przemocą</w:t>
      </w:r>
    </w:p>
    <w:p w:rsidR="00651854" w:rsidRPr="00651854" w:rsidRDefault="00651854" w:rsidP="00651854">
      <w:pPr>
        <w:numPr>
          <w:ilvl w:val="0"/>
          <w:numId w:val="4"/>
        </w:numPr>
        <w:spacing w:after="200" w:line="276" w:lineRule="auto"/>
        <w:contextualSpacing/>
        <w:rPr>
          <w:rFonts w:eastAsia="Calibri" w:cs="Times New Roman"/>
        </w:rPr>
      </w:pPr>
      <w:r w:rsidRPr="00651854">
        <w:rPr>
          <w:rFonts w:eastAsia="Calibri" w:cs="Times New Roman"/>
        </w:rPr>
        <w:t>Zabezpieczenie szkolenia dla dwunastu przedstawicieli oświaty w zakresie możliwość prowadzenia i samodzielnej realizacji Programu „Cukiereki”</w:t>
      </w:r>
    </w:p>
    <w:p w:rsidR="00651854" w:rsidRPr="00651854" w:rsidRDefault="00651854" w:rsidP="00651854">
      <w:pPr>
        <w:spacing w:after="200" w:line="276" w:lineRule="auto"/>
        <w:ind w:left="720"/>
        <w:contextualSpacing/>
        <w:rPr>
          <w:rFonts w:eastAsia="Calibri" w:cs="Times New Roman"/>
        </w:rPr>
      </w:pPr>
    </w:p>
    <w:p w:rsidR="00651854" w:rsidRPr="00651854" w:rsidRDefault="00651854" w:rsidP="00651854">
      <w:pPr>
        <w:spacing w:after="200" w:line="276" w:lineRule="auto"/>
        <w:rPr>
          <w:rFonts w:eastAsia="Calibri" w:cs="Times New Roman"/>
          <w:b/>
        </w:rPr>
      </w:pPr>
      <w:r w:rsidRPr="00651854">
        <w:rPr>
          <w:rFonts w:eastAsia="Calibri" w:cs="Times New Roman"/>
          <w:b/>
        </w:rPr>
        <w:t>4. Rozszerzenie działalności i oferty Punktu  Informacyjno - Konsultacyjnego o 4 godzinny cotygodniowy     dyżur specjalisty w zakresie poradnictwa rodzinnego.</w:t>
      </w:r>
    </w:p>
    <w:p w:rsidR="00651854" w:rsidRPr="00651854" w:rsidRDefault="00651854" w:rsidP="00651854">
      <w:pPr>
        <w:spacing w:after="200" w:line="276" w:lineRule="auto"/>
        <w:jc w:val="both"/>
        <w:rPr>
          <w:rFonts w:eastAsia="Calibri" w:cs="Times New Roman"/>
          <w:b/>
        </w:rPr>
      </w:pPr>
      <w:r w:rsidRPr="00651854">
        <w:rPr>
          <w:rFonts w:eastAsia="Calibri" w:cs="Times New Roman"/>
          <w:b/>
        </w:rPr>
        <w:lastRenderedPageBreak/>
        <w:t>5. Akcja informacyjno – edukacyjna „Jesteśmy po to aby pomagać” z udziałem Policji</w:t>
      </w:r>
      <w:r w:rsidRPr="00651854">
        <w:rPr>
          <w:rFonts w:eastAsia="Calibri" w:cs="Times New Roman"/>
          <w:b/>
        </w:rPr>
        <w:br/>
        <w:t xml:space="preserve">( rozpowszechnianie informacji o zakresie i formach pomocy na terenie gminy w formie plakatów, ulotek w łącznej ilości 480 sztuk oraz informacji zamieszczanych na stronach UM </w:t>
      </w:r>
      <w:r w:rsidRPr="00651854">
        <w:rPr>
          <w:rFonts w:eastAsia="Calibri" w:cs="Times New Roman"/>
          <w:b/>
        </w:rPr>
        <w:br/>
        <w:t xml:space="preserve">i OPS ) </w:t>
      </w:r>
    </w:p>
    <w:p w:rsidR="00651854" w:rsidRPr="00651854" w:rsidRDefault="00651854" w:rsidP="00651854">
      <w:pPr>
        <w:spacing w:after="200" w:line="276" w:lineRule="auto"/>
        <w:jc w:val="both"/>
        <w:rPr>
          <w:rFonts w:eastAsia="Calibri" w:cs="Times New Roman"/>
          <w:b/>
        </w:rPr>
      </w:pPr>
      <w:r w:rsidRPr="00651854">
        <w:rPr>
          <w:rFonts w:eastAsia="Calibri" w:cs="Times New Roman"/>
          <w:b/>
        </w:rPr>
        <w:t xml:space="preserve">6. Zabezpieczenie mieszkańcom gminy Trzebiatów możliwości bezpłatnego uczestnictwa </w:t>
      </w:r>
      <w:r w:rsidRPr="00651854">
        <w:rPr>
          <w:rFonts w:eastAsia="Calibri" w:cs="Times New Roman"/>
          <w:b/>
        </w:rPr>
        <w:br/>
        <w:t>w programach  terapeutycznych w Poradni Odwykowej w Kołobrzegu.</w:t>
      </w:r>
    </w:p>
    <w:p w:rsidR="00651854" w:rsidRDefault="00651854" w:rsidP="00651854">
      <w:pPr>
        <w:spacing w:after="200" w:line="276" w:lineRule="auto"/>
        <w:jc w:val="both"/>
        <w:rPr>
          <w:rFonts w:eastAsia="Calibri" w:cs="Times New Roman"/>
          <w:b/>
        </w:rPr>
      </w:pPr>
      <w:r w:rsidRPr="00651854">
        <w:rPr>
          <w:rFonts w:eastAsia="Calibri" w:cs="Times New Roman"/>
          <w:b/>
        </w:rPr>
        <w:t xml:space="preserve">7. Organizacja i zabezpieczenie kolonii profilaktycznych dla dzieci z rodzin dotkniętych lub </w:t>
      </w:r>
      <w:r w:rsidRPr="00651854">
        <w:rPr>
          <w:rFonts w:eastAsia="Calibri" w:cs="Times New Roman"/>
          <w:b/>
        </w:rPr>
        <w:br/>
        <w:t xml:space="preserve">     zagrożonych uzależnieniem lub przemocą ( 31 uczestników Biały Dunajec).</w:t>
      </w:r>
    </w:p>
    <w:p w:rsidR="00651854" w:rsidRDefault="00651854" w:rsidP="00651854">
      <w:pPr>
        <w:spacing w:after="20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8. Prowadzenie Punktu Informacyjno – Konsultacyjnego od poniedziałku do piątku </w:t>
      </w:r>
      <w:r w:rsidR="00292EFD">
        <w:rPr>
          <w:rFonts w:eastAsia="Calibri" w:cs="Times New Roman"/>
          <w:b/>
        </w:rPr>
        <w:br/>
      </w:r>
      <w:r>
        <w:rPr>
          <w:rFonts w:eastAsia="Calibri" w:cs="Times New Roman"/>
          <w:b/>
        </w:rPr>
        <w:t xml:space="preserve">z dostępnością konsultacji ze specjalistami w zakresie prawnym, psychologicznym </w:t>
      </w:r>
      <w:r w:rsidR="00292EFD">
        <w:rPr>
          <w:rFonts w:eastAsia="Calibri" w:cs="Times New Roman"/>
          <w:b/>
        </w:rPr>
        <w:br/>
      </w:r>
      <w:r>
        <w:rPr>
          <w:rFonts w:eastAsia="Calibri" w:cs="Times New Roman"/>
          <w:b/>
        </w:rPr>
        <w:t xml:space="preserve">i terapeutycznym. </w:t>
      </w:r>
    </w:p>
    <w:p w:rsidR="00651854" w:rsidRDefault="00651854" w:rsidP="00651854">
      <w:pPr>
        <w:spacing w:after="20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9. Zabezpieczenie pomocy specjalistycznej </w:t>
      </w:r>
      <w:r w:rsidR="00292EFD">
        <w:rPr>
          <w:rFonts w:eastAsia="Calibri" w:cs="Times New Roman"/>
          <w:b/>
        </w:rPr>
        <w:t>osobom</w:t>
      </w:r>
      <w:r>
        <w:rPr>
          <w:rFonts w:eastAsia="Calibri" w:cs="Times New Roman"/>
          <w:b/>
        </w:rPr>
        <w:t xml:space="preserve"> doznającym </w:t>
      </w:r>
      <w:r w:rsidR="00292EFD">
        <w:rPr>
          <w:rFonts w:eastAsia="Calibri" w:cs="Times New Roman"/>
          <w:b/>
        </w:rPr>
        <w:t xml:space="preserve">przemocy w rodzinie </w:t>
      </w:r>
      <w:r w:rsidR="00BB43A8">
        <w:rPr>
          <w:rFonts w:eastAsia="Calibri" w:cs="Times New Roman"/>
          <w:b/>
        </w:rPr>
        <w:br/>
      </w:r>
      <w:r w:rsidR="00292EFD">
        <w:rPr>
          <w:rFonts w:eastAsia="Calibri" w:cs="Times New Roman"/>
          <w:b/>
        </w:rPr>
        <w:t xml:space="preserve">i </w:t>
      </w:r>
      <w:r w:rsidR="00BB43A8">
        <w:rPr>
          <w:rFonts w:eastAsia="Calibri" w:cs="Times New Roman"/>
          <w:b/>
        </w:rPr>
        <w:t xml:space="preserve">sprawcom </w:t>
      </w:r>
      <w:r w:rsidR="00292EFD">
        <w:rPr>
          <w:rFonts w:eastAsia="Calibri" w:cs="Times New Roman"/>
          <w:b/>
        </w:rPr>
        <w:t>przemocy.</w:t>
      </w:r>
    </w:p>
    <w:p w:rsidR="00292EFD" w:rsidRDefault="00292EFD" w:rsidP="00651854">
      <w:pPr>
        <w:spacing w:after="20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10. Uzyskanie certyfikatu dla Gminy Trzebiatów za przeprowadzenie kampanii profialktyczno edukacyjnej „DepresJA?”</w:t>
      </w:r>
    </w:p>
    <w:p w:rsidR="00292EFD" w:rsidRPr="00651854" w:rsidRDefault="00292EFD" w:rsidP="00651854">
      <w:pPr>
        <w:spacing w:after="20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11. Codzienna działalność </w:t>
      </w:r>
      <w:r w:rsidR="00BB43A8">
        <w:rPr>
          <w:rFonts w:eastAsia="Calibri" w:cs="Times New Roman"/>
          <w:b/>
        </w:rPr>
        <w:t>edukacyjno</w:t>
      </w:r>
      <w:r>
        <w:rPr>
          <w:rFonts w:eastAsia="Calibri" w:cs="Times New Roman"/>
          <w:b/>
        </w:rPr>
        <w:t xml:space="preserve"> – profilaktyczna przedstawicieli Oświaty, Policji, GKRPA</w:t>
      </w:r>
      <w:r>
        <w:rPr>
          <w:rFonts w:eastAsia="Calibri" w:cs="Times New Roman"/>
          <w:b/>
        </w:rPr>
        <w:br/>
        <w:t xml:space="preserve"> i OPS, która nie jest mierzalna jednak dzięki wypracowanej dobrej współpracy pozwala na realizowanie wspólnie wielu akcji i przedsięwzięć adresowanych do mieszkańców Gminy Trzebiatów.  </w:t>
      </w:r>
    </w:p>
    <w:p w:rsidR="00651854" w:rsidRPr="00651854" w:rsidRDefault="00651854" w:rsidP="00651854">
      <w:pPr>
        <w:spacing w:after="200" w:line="276" w:lineRule="auto"/>
        <w:jc w:val="both"/>
        <w:rPr>
          <w:rFonts w:eastAsia="Calibri" w:cs="Times New Roman"/>
        </w:rPr>
      </w:pPr>
      <w:r w:rsidRPr="00651854">
        <w:rPr>
          <w:rFonts w:eastAsia="Calibri" w:cs="Times New Roman"/>
        </w:rPr>
        <w:t xml:space="preserve">      W 2021 roku, pomimo ograniczeń epidemicznych i zdalnej formy nauki przeprowadzono łącznie </w:t>
      </w:r>
      <w:r w:rsidRPr="00651854">
        <w:rPr>
          <w:rFonts w:eastAsia="Calibri" w:cs="Times New Roman"/>
        </w:rPr>
        <w:br/>
        <w:t xml:space="preserve">w placówkach oświatowych 230 godziny warsztatów z zakresu profilaktyki zintegrowanej zgodnie ze zdiagnozowanymi potrzebami i problemami. Oprócz  wskazanych form cyklów warsztatowych przeprowadzane były zajęcia tematyczne, spotkania, pogadanki w ramach prowadzonych kampanii oraz realizowanych programów. W 2021 roku rozpowszechniono łącznie w wersji papierowej ponad 65547 materiałów edukacyjno – profilaktycznych. Ponadto zagwarantowano dostęp do multimedialnego IDOKA, informacje z zakresu prowadzonych działań profilaktycznych były na bieżąco zamieszczane na stronie internetowej OSP i przekazywane do zamieszczenia na stronę UM. </w:t>
      </w:r>
    </w:p>
    <w:p w:rsidR="00651854" w:rsidRDefault="004015E8" w:rsidP="004C020C">
      <w:pPr>
        <w:spacing w:line="360" w:lineRule="auto"/>
        <w:rPr>
          <w:b/>
        </w:rPr>
      </w:pPr>
      <w:r>
        <w:rPr>
          <w:b/>
        </w:rPr>
        <w:t xml:space="preserve">      </w:t>
      </w:r>
    </w:p>
    <w:p w:rsidR="004C020C" w:rsidRPr="00B64D7A" w:rsidRDefault="004015E8" w:rsidP="004C020C">
      <w:pPr>
        <w:spacing w:line="360" w:lineRule="auto"/>
        <w:rPr>
          <w:i/>
        </w:rPr>
      </w:pPr>
      <w:r>
        <w:rPr>
          <w:b/>
        </w:rPr>
        <w:t xml:space="preserve">    </w:t>
      </w:r>
      <w:r w:rsidR="004C020C">
        <w:rPr>
          <w:b/>
        </w:rPr>
        <w:t xml:space="preserve">  </w:t>
      </w:r>
      <w:r w:rsidR="004C020C">
        <w:rPr>
          <w:i/>
        </w:rPr>
        <w:t xml:space="preserve">Sporządziła : Magdalena Michniewicz </w:t>
      </w:r>
    </w:p>
    <w:p w:rsidR="004C020C" w:rsidRPr="00D44384" w:rsidRDefault="004C020C" w:rsidP="004C020C">
      <w:pPr>
        <w:tabs>
          <w:tab w:val="left" w:pos="2415"/>
        </w:tabs>
        <w:spacing w:line="360" w:lineRule="auto"/>
        <w:rPr>
          <w:b/>
        </w:rPr>
      </w:pPr>
    </w:p>
    <w:p w:rsidR="00963792" w:rsidRDefault="00963792"/>
    <w:sectPr w:rsidR="0096379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BB" w:rsidRDefault="001B7BBB" w:rsidP="00D17CA5">
      <w:pPr>
        <w:spacing w:after="0" w:line="240" w:lineRule="auto"/>
      </w:pPr>
      <w:r>
        <w:separator/>
      </w:r>
    </w:p>
  </w:endnote>
  <w:endnote w:type="continuationSeparator" w:id="0">
    <w:p w:rsidR="001B7BBB" w:rsidRDefault="001B7BBB" w:rsidP="00D1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665129"/>
      <w:docPartObj>
        <w:docPartGallery w:val="Page Numbers (Bottom of Page)"/>
        <w:docPartUnique/>
      </w:docPartObj>
    </w:sdtPr>
    <w:sdtEndPr/>
    <w:sdtContent>
      <w:p w:rsidR="00963792" w:rsidRDefault="00963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11">
          <w:rPr>
            <w:noProof/>
          </w:rPr>
          <w:t>2</w:t>
        </w:r>
        <w:r>
          <w:fldChar w:fldCharType="end"/>
        </w:r>
      </w:p>
    </w:sdtContent>
  </w:sdt>
  <w:p w:rsidR="00963792" w:rsidRDefault="00963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BB" w:rsidRDefault="001B7BBB" w:rsidP="00D17CA5">
      <w:pPr>
        <w:spacing w:after="0" w:line="240" w:lineRule="auto"/>
      </w:pPr>
      <w:r>
        <w:separator/>
      </w:r>
    </w:p>
  </w:footnote>
  <w:footnote w:type="continuationSeparator" w:id="0">
    <w:p w:rsidR="001B7BBB" w:rsidRDefault="001B7BBB" w:rsidP="00D1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92" w:rsidRDefault="00963792">
    <w:pPr>
      <w:pStyle w:val="Nagwek"/>
      <w:jc w:val="right"/>
    </w:pPr>
  </w:p>
  <w:p w:rsidR="00963792" w:rsidRDefault="009637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89D"/>
    <w:multiLevelType w:val="hybridMultilevel"/>
    <w:tmpl w:val="35788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17F6"/>
    <w:multiLevelType w:val="hybridMultilevel"/>
    <w:tmpl w:val="CB68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A47D0"/>
    <w:multiLevelType w:val="hybridMultilevel"/>
    <w:tmpl w:val="872E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2421D"/>
    <w:multiLevelType w:val="hybridMultilevel"/>
    <w:tmpl w:val="31CE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0C"/>
    <w:rsid w:val="00042EE8"/>
    <w:rsid w:val="000946D7"/>
    <w:rsid w:val="000D2445"/>
    <w:rsid w:val="001639D3"/>
    <w:rsid w:val="001B7BBB"/>
    <w:rsid w:val="00215DE5"/>
    <w:rsid w:val="00230619"/>
    <w:rsid w:val="00292EFD"/>
    <w:rsid w:val="00380A09"/>
    <w:rsid w:val="004015E8"/>
    <w:rsid w:val="004546B9"/>
    <w:rsid w:val="004C020C"/>
    <w:rsid w:val="00571777"/>
    <w:rsid w:val="00640038"/>
    <w:rsid w:val="00651854"/>
    <w:rsid w:val="007336F7"/>
    <w:rsid w:val="007F7D19"/>
    <w:rsid w:val="008707D8"/>
    <w:rsid w:val="008B4270"/>
    <w:rsid w:val="00917480"/>
    <w:rsid w:val="009518F5"/>
    <w:rsid w:val="00963792"/>
    <w:rsid w:val="009F3F73"/>
    <w:rsid w:val="00A05D2E"/>
    <w:rsid w:val="00A9168C"/>
    <w:rsid w:val="00B5263D"/>
    <w:rsid w:val="00BB43A8"/>
    <w:rsid w:val="00C93A3E"/>
    <w:rsid w:val="00CC514D"/>
    <w:rsid w:val="00CD2B16"/>
    <w:rsid w:val="00D17CA5"/>
    <w:rsid w:val="00DF3B60"/>
    <w:rsid w:val="00E93D22"/>
    <w:rsid w:val="00F861FD"/>
    <w:rsid w:val="00FB4156"/>
    <w:rsid w:val="00FC57F2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0C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0C"/>
    <w:pPr>
      <w:ind w:left="720"/>
      <w:contextualSpacing/>
    </w:pPr>
  </w:style>
  <w:style w:type="table" w:styleId="Tabela-Siatka">
    <w:name w:val="Table Grid"/>
    <w:basedOn w:val="Standardowy"/>
    <w:uiPriority w:val="59"/>
    <w:rsid w:val="004C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CA5"/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CA5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0C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0C"/>
    <w:pPr>
      <w:ind w:left="720"/>
      <w:contextualSpacing/>
    </w:pPr>
  </w:style>
  <w:style w:type="table" w:styleId="Tabela-Siatka">
    <w:name w:val="Table Grid"/>
    <w:basedOn w:val="Standardowy"/>
    <w:uiPriority w:val="59"/>
    <w:rsid w:val="004C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CA5"/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CA5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7333-09B1-49DC-9008-B074F9A3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2</cp:revision>
  <cp:lastPrinted>2022-02-10T10:27:00Z</cp:lastPrinted>
  <dcterms:created xsi:type="dcterms:W3CDTF">2022-02-10T12:27:00Z</dcterms:created>
  <dcterms:modified xsi:type="dcterms:W3CDTF">2022-02-10T12:27:00Z</dcterms:modified>
</cp:coreProperties>
</file>